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 YaHei UI" w:hAnsi="Microsoft YaHei UI" w:eastAsia="Microsoft YaHei UI" w:cs="宋体"/>
          <w:b/>
          <w:bCs/>
          <w:color w:val="0C0C0C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宋体"/>
          <w:b/>
          <w:bCs/>
          <w:color w:val="0C0C0C"/>
          <w:spacing w:val="8"/>
          <w:kern w:val="0"/>
          <w:sz w:val="32"/>
          <w:szCs w:val="32"/>
        </w:rPr>
        <w:t>深圳市海洋工程建设项目海洋环境影响报告书（表）审批材料及程序要求（试行）</w:t>
      </w:r>
    </w:p>
    <w:p>
      <w:pPr>
        <w:pStyle w:val="11"/>
        <w:spacing w:line="360" w:lineRule="auto"/>
        <w:ind w:left="528" w:hanging="528" w:firstLineChars="0"/>
        <w:rPr>
          <w:rFonts w:ascii="仿宋" w:hAnsi="仿宋" w:eastAsia="仿宋" w:cs="宋体"/>
          <w:b/>
          <w:bCs/>
          <w:color w:val="0C0C0C"/>
          <w:spacing w:val="8"/>
          <w:kern w:val="0"/>
          <w:sz w:val="30"/>
          <w:szCs w:val="30"/>
        </w:rPr>
      </w:pPr>
    </w:p>
    <w:p>
      <w:pPr>
        <w:pStyle w:val="11"/>
        <w:spacing w:line="360" w:lineRule="auto"/>
        <w:ind w:firstLine="634"/>
        <w:rPr>
          <w:rFonts w:ascii="仿宋" w:hAnsi="仿宋" w:eastAsia="仿宋" w:cs="宋体"/>
          <w:b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C0C0C"/>
          <w:spacing w:val="8"/>
          <w:kern w:val="0"/>
          <w:sz w:val="30"/>
          <w:szCs w:val="30"/>
        </w:rPr>
        <w:t>一、环评审批申请材料要求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1．海洋工程建设项目环境影响审批申请表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2．海洋工程环境影响报告全本及脱密本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3．由具备向社会公开出具海洋调查、监测数据资质的单位提供的环境现状调查及监测数据资料（报告）汇编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4．统一社会信用代码证</w:t>
      </w:r>
    </w:p>
    <w:p>
      <w:pPr>
        <w:pStyle w:val="11"/>
        <w:spacing w:line="360" w:lineRule="auto"/>
        <w:ind w:firstLine="634"/>
        <w:outlineLvl w:val="0"/>
        <w:rPr>
          <w:rFonts w:ascii="仿宋" w:hAnsi="仿宋" w:eastAsia="仿宋" w:cs="宋体"/>
          <w:b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C0C0C"/>
          <w:spacing w:val="8"/>
          <w:kern w:val="0"/>
          <w:sz w:val="30"/>
          <w:szCs w:val="30"/>
        </w:rPr>
        <w:t>二、环评审批办理流程及审批时限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1．审批时限：报告书的审批时限为20个工作日，报告表的审批时限为15个工作日。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2．审批办理流程：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）</w:t>
      </w: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申请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申请人登录广东省政务服务网提出申请。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）</w:t>
      </w: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受理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（1）网上预受理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受理人员对建设单位网上提交的材料进行预受理，在1个工作日之内提出预受理意见，作出预受理决定。申请人符合申请资格，予以预受理，并出具《预受理回执》；申请人不符合申请资格的，受理人员不予受理，并说明理由。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（2）正式受理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申请人通过预受理后，受理人员正式受理，并进行</w:t>
      </w: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海洋工程</w:t>
      </w: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建设项目环境影响评价文件受理公示（保密项目除外），公示日期为：报告书不少于10个工作日，报告表不少于5个工作日。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3.审核</w:t>
      </w: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、征求意见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受理后，审核人员对材料进行审核，</w:t>
      </w: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同时征求同级海事、渔业行政主管部门和军队环境保护部门的意见（征求意见的时限为10个工作日）。</w:t>
      </w: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承诺报告书16个工作日、报告表</w:t>
      </w: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11</w:t>
      </w: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个工作日内完成书面审核，作出拟准予许可或拟不予许可的决定。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4.审批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审批人员对材料进行审批，承诺报告书和报告表3个工作日内完成审批，作出准予许可或不予许可的决定。并进行审批前公示（保密项目除外），公示时间不少于</w:t>
      </w: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5</w:t>
      </w: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个工作日。其中需要进行实地核查、听证</w:t>
      </w: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（围填海项目必须听证）</w:t>
      </w: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等特殊审查的建设项目，特殊审查程序时限不计算在审查时限内。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5.办结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审批前公示结束后，审批人员办结业务，1个工作日内制作</w:t>
      </w: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海洋工程</w:t>
      </w:r>
      <w:r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  <w:t>建设项目环境影响审查批复。</w:t>
      </w:r>
    </w:p>
    <w:p>
      <w:pPr>
        <w:pStyle w:val="11"/>
        <w:spacing w:line="360" w:lineRule="auto"/>
        <w:ind w:firstLine="634"/>
        <w:outlineLvl w:val="0"/>
        <w:rPr>
          <w:rFonts w:ascii="仿宋" w:hAnsi="仿宋" w:eastAsia="仿宋" w:cs="宋体"/>
          <w:b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C0C0C"/>
          <w:spacing w:val="8"/>
          <w:kern w:val="0"/>
          <w:sz w:val="30"/>
          <w:szCs w:val="30"/>
        </w:rPr>
        <w:t>三、环评文件的技术审查</w:t>
      </w:r>
    </w:p>
    <w:p>
      <w:pPr>
        <w:pStyle w:val="11"/>
        <w:spacing w:line="360" w:lineRule="auto"/>
        <w:ind w:firstLine="632"/>
        <w:rPr>
          <w:rFonts w:ascii="仿宋" w:hAnsi="仿宋" w:eastAsia="仿宋" w:cs="宋体"/>
          <w:bCs/>
          <w:color w:val="0C0C0C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C0C0C"/>
          <w:spacing w:val="8"/>
          <w:kern w:val="0"/>
          <w:sz w:val="30"/>
          <w:szCs w:val="30"/>
        </w:rPr>
        <w:t>海洋工程建设项目海洋环境影响报告书（表）拟委托市生态环境技术审查中心组织专家技术审查，出具技术审查意见。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A"/>
    <w:rsid w:val="00002223"/>
    <w:rsid w:val="00023763"/>
    <w:rsid w:val="00084D55"/>
    <w:rsid w:val="000C0D86"/>
    <w:rsid w:val="00183B13"/>
    <w:rsid w:val="00192DDA"/>
    <w:rsid w:val="002264A2"/>
    <w:rsid w:val="00241297"/>
    <w:rsid w:val="00245083"/>
    <w:rsid w:val="00245CC6"/>
    <w:rsid w:val="002820B5"/>
    <w:rsid w:val="00293688"/>
    <w:rsid w:val="00382A12"/>
    <w:rsid w:val="003C0E72"/>
    <w:rsid w:val="003E1C15"/>
    <w:rsid w:val="0040349F"/>
    <w:rsid w:val="004A08E6"/>
    <w:rsid w:val="004A2057"/>
    <w:rsid w:val="004A69CC"/>
    <w:rsid w:val="004B3B7C"/>
    <w:rsid w:val="004C0F43"/>
    <w:rsid w:val="004C3968"/>
    <w:rsid w:val="004F1881"/>
    <w:rsid w:val="005133EA"/>
    <w:rsid w:val="005F3A98"/>
    <w:rsid w:val="0061499E"/>
    <w:rsid w:val="007542CD"/>
    <w:rsid w:val="00802668"/>
    <w:rsid w:val="00841EEF"/>
    <w:rsid w:val="00866D7F"/>
    <w:rsid w:val="008A2A6D"/>
    <w:rsid w:val="008D15FF"/>
    <w:rsid w:val="008F2ABE"/>
    <w:rsid w:val="009552B2"/>
    <w:rsid w:val="0096346C"/>
    <w:rsid w:val="009B6704"/>
    <w:rsid w:val="00A746CD"/>
    <w:rsid w:val="00AD2F3F"/>
    <w:rsid w:val="00B02F45"/>
    <w:rsid w:val="00B232FE"/>
    <w:rsid w:val="00B27060"/>
    <w:rsid w:val="00B63440"/>
    <w:rsid w:val="00B9374F"/>
    <w:rsid w:val="00BE5C8A"/>
    <w:rsid w:val="00C03985"/>
    <w:rsid w:val="00C45197"/>
    <w:rsid w:val="00D37720"/>
    <w:rsid w:val="00D5110C"/>
    <w:rsid w:val="00D6230E"/>
    <w:rsid w:val="00D67DC1"/>
    <w:rsid w:val="00D97EC6"/>
    <w:rsid w:val="00DA13A4"/>
    <w:rsid w:val="00DE4B50"/>
    <w:rsid w:val="00E919CD"/>
    <w:rsid w:val="29F21332"/>
    <w:rsid w:val="7FB51F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2019-05-14T02:38:00Z</dcterms:created>
  <dc:creator>he yi</dc:creator>
  <cp:lastModifiedBy>陈敏静</cp:lastModifiedBy>
  <cp:lastPrinted>2019-05-14T01:05:00Z</cp:lastPrinted>
  <dcterms:modified xsi:type="dcterms:W3CDTF">2019-05-14T06:32:44Z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