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43"/>
        </w:tabs>
        <w:jc w:val="left"/>
        <w:rPr>
          <w:rFonts w:ascii="黑体" w:hAnsi="黑体" w:eastAsia="黑体"/>
          <w:sz w:val="32"/>
          <w:szCs w:val="44"/>
        </w:rPr>
      </w:pPr>
      <w:r>
        <w:rPr>
          <w:rFonts w:hint="eastAsia" w:ascii="黑体" w:hAnsi="黑体" w:eastAsia="黑体"/>
          <w:sz w:val="32"/>
          <w:szCs w:val="44"/>
        </w:rPr>
        <w:t>附件1</w:t>
      </w:r>
    </w:p>
    <w:p>
      <w:pPr>
        <w:tabs>
          <w:tab w:val="left" w:pos="1843"/>
        </w:tabs>
        <w:jc w:val="center"/>
        <w:rPr>
          <w:sz w:val="44"/>
          <w:szCs w:val="44"/>
        </w:rPr>
      </w:pPr>
      <w:r>
        <w:rPr>
          <w:rFonts w:hint="eastAsia"/>
          <w:sz w:val="44"/>
          <w:szCs w:val="44"/>
        </w:rPr>
        <w:t>市生态环境局关于对20190537号提案</w:t>
      </w:r>
    </w:p>
    <w:p>
      <w:pPr>
        <w:tabs>
          <w:tab w:val="left" w:pos="1843"/>
        </w:tabs>
        <w:jc w:val="center"/>
        <w:rPr>
          <w:sz w:val="44"/>
          <w:szCs w:val="44"/>
        </w:rPr>
      </w:pPr>
      <w:r>
        <w:rPr>
          <w:rFonts w:hint="eastAsia"/>
          <w:sz w:val="44"/>
          <w:szCs w:val="44"/>
        </w:rPr>
        <w:t>的</w:t>
      </w:r>
      <w:r>
        <w:rPr>
          <w:rFonts w:hint="eastAsia"/>
          <w:sz w:val="44"/>
          <w:szCs w:val="44"/>
          <w:lang w:val="en-US" w:eastAsia="zh-CN"/>
        </w:rPr>
        <w:t>分</w:t>
      </w:r>
      <w:r>
        <w:rPr>
          <w:rFonts w:hint="eastAsia"/>
          <w:sz w:val="44"/>
          <w:szCs w:val="44"/>
        </w:rPr>
        <w:t>办答复函</w:t>
      </w:r>
    </w:p>
    <w:tbl>
      <w:tblPr>
        <w:tblStyle w:val="6"/>
        <w:tblW w:w="85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855"/>
        <w:gridCol w:w="1997"/>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8577" w:type="dxa"/>
            <w:gridSpan w:val="4"/>
            <w:vAlign w:val="center"/>
          </w:tcPr>
          <w:p>
            <w:pPr>
              <w:autoSpaceDE w:val="0"/>
              <w:adjustRightInd w:val="0"/>
              <w:snapToGrid w:val="0"/>
              <w:spacing w:line="579" w:lineRule="exact"/>
              <w:rPr>
                <w:rFonts w:hint="eastAsia" w:ascii="仿宋_GB2312" w:eastAsia="仿宋_GB2312"/>
                <w:sz w:val="32"/>
                <w:szCs w:val="32"/>
              </w:rPr>
            </w:pPr>
            <w:r>
              <w:rPr>
                <w:rFonts w:hint="eastAsia" w:ascii="仿宋_GB2312" w:eastAsia="仿宋_GB2312"/>
                <w:sz w:val="32"/>
                <w:szCs w:val="32"/>
                <w:lang w:val="en-US" w:eastAsia="zh-CN"/>
              </w:rPr>
              <w:t>尊敬的</w:t>
            </w:r>
            <w:r>
              <w:rPr>
                <w:rFonts w:hint="eastAsia" w:ascii="仿宋_GB2312" w:eastAsia="仿宋_GB2312"/>
                <w:sz w:val="32"/>
                <w:szCs w:val="32"/>
              </w:rPr>
              <w:t>夏俊</w:t>
            </w:r>
            <w:r>
              <w:rPr>
                <w:rFonts w:hint="eastAsia" w:ascii="仿宋_GB2312" w:eastAsia="仿宋_GB2312"/>
                <w:sz w:val="32"/>
                <w:szCs w:val="32"/>
                <w:lang w:val="en-US" w:eastAsia="zh-CN"/>
              </w:rPr>
              <w:t>委员</w:t>
            </w:r>
            <w:r>
              <w:rPr>
                <w:rFonts w:hint="eastAsia" w:ascii="仿宋_GB2312" w:eastAsia="仿宋_GB2312"/>
                <w:sz w:val="32"/>
                <w:szCs w:val="32"/>
              </w:rPr>
              <w:t>：</w:t>
            </w:r>
          </w:p>
          <w:p>
            <w:pPr>
              <w:spacing w:line="400" w:lineRule="exact"/>
              <w:ind w:firstLine="640" w:firstLineChars="200"/>
              <w:rPr>
                <w:sz w:val="32"/>
                <w:szCs w:val="32"/>
                <w:lang w:val="zh-CN"/>
              </w:rPr>
            </w:pPr>
            <w:r>
              <w:rPr>
                <w:rFonts w:hint="eastAsia" w:ascii="仿宋_GB2312" w:eastAsia="仿宋_GB2312"/>
                <w:sz w:val="32"/>
                <w:szCs w:val="32"/>
                <w:lang w:eastAsia="zh-CN"/>
              </w:rPr>
              <w:t>《</w:t>
            </w:r>
            <w:r>
              <w:rPr>
                <w:rFonts w:hint="eastAsia" w:ascii="仿宋_GB2312" w:eastAsia="仿宋_GB2312"/>
                <w:sz w:val="32"/>
                <w:szCs w:val="32"/>
              </w:rPr>
              <w:t>关于在全国率先推广无氰镀金工艺应对安全生产和环保难题的提案</w:t>
            </w:r>
            <w:r>
              <w:rPr>
                <w:rFonts w:hint="eastAsia" w:ascii="仿宋_GB2312" w:eastAsia="仿宋_GB2312"/>
                <w:sz w:val="32"/>
                <w:szCs w:val="32"/>
                <w:lang w:eastAsia="zh-CN"/>
              </w:rPr>
              <w:t>》（第20190537号）</w:t>
            </w:r>
            <w:r>
              <w:rPr>
                <w:rFonts w:hint="eastAsia" w:ascii="仿宋_GB2312" w:eastAsia="仿宋_GB2312"/>
                <w:sz w:val="32"/>
                <w:szCs w:val="32"/>
                <w:lang w:val="en-US" w:eastAsia="zh-CN"/>
              </w:rPr>
              <w:t>收悉，现就提案办理有关情况答复如下：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3248" w:type="dxa"/>
            <w:gridSpan w:val="2"/>
            <w:vAlign w:val="center"/>
          </w:tcPr>
          <w:p>
            <w:pPr>
              <w:spacing w:line="400" w:lineRule="exact"/>
              <w:jc w:val="center"/>
              <w:rPr>
                <w:rFonts w:ascii="黑体" w:hAnsi="黑体" w:eastAsia="黑体"/>
                <w:sz w:val="32"/>
                <w:szCs w:val="32"/>
              </w:rPr>
            </w:pPr>
            <w:r>
              <w:rPr>
                <w:rFonts w:hint="eastAsia" w:ascii="黑体" w:hAnsi="黑体" w:eastAsia="黑体"/>
                <w:sz w:val="32"/>
                <w:szCs w:val="32"/>
              </w:rPr>
              <w:t>意见建议</w:t>
            </w:r>
          </w:p>
        </w:tc>
        <w:tc>
          <w:tcPr>
            <w:tcW w:w="5329" w:type="dxa"/>
            <w:gridSpan w:val="2"/>
            <w:tcBorders>
              <w:right w:val="single" w:color="auto" w:sz="4" w:space="0"/>
            </w:tcBorders>
            <w:vAlign w:val="center"/>
          </w:tcPr>
          <w:p>
            <w:pPr>
              <w:spacing w:line="400" w:lineRule="exact"/>
              <w:jc w:val="center"/>
              <w:rPr>
                <w:rFonts w:ascii="黑体" w:hAnsi="黑体" w:eastAsia="黑体"/>
                <w:sz w:val="32"/>
                <w:szCs w:val="32"/>
              </w:rPr>
            </w:pPr>
            <w:r>
              <w:rPr>
                <w:rFonts w:hint="eastAsia" w:ascii="黑体" w:hAnsi="黑体" w:eastAsia="黑体"/>
                <w:sz w:val="32"/>
                <w:szCs w:val="32"/>
              </w:rPr>
              <w:t>办理答复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8" w:hRule="atLeast"/>
          <w:jc w:val="center"/>
        </w:trPr>
        <w:tc>
          <w:tcPr>
            <w:tcW w:w="3248" w:type="dxa"/>
            <w:gridSpan w:val="2"/>
            <w:vAlign w:val="center"/>
          </w:tcPr>
          <w:p>
            <w:pPr>
              <w:spacing w:line="400" w:lineRule="exact"/>
              <w:ind w:firstLine="560" w:firstLineChars="200"/>
              <w:rPr>
                <w:rFonts w:hint="eastAsia" w:ascii="华文仿宋" w:hAnsi="华文仿宋" w:eastAsia="华文仿宋"/>
                <w:b/>
                <w:color w:val="000000" w:themeColor="text1"/>
                <w:sz w:val="28"/>
                <w:szCs w:val="28"/>
              </w:rPr>
            </w:pPr>
            <w:r>
              <w:rPr>
                <w:rFonts w:ascii="华文仿宋" w:hAnsi="华文仿宋" w:eastAsia="华文仿宋"/>
                <w:b/>
                <w:color w:val="000000" w:themeColor="text1"/>
                <w:sz w:val="28"/>
                <w:szCs w:val="28"/>
              </w:rPr>
              <w:t>建议</w:t>
            </w:r>
            <w:r>
              <w:rPr>
                <w:rFonts w:hint="eastAsia" w:ascii="华文仿宋" w:hAnsi="华文仿宋" w:eastAsia="华文仿宋"/>
                <w:b/>
                <w:color w:val="000000" w:themeColor="text1"/>
                <w:sz w:val="28"/>
                <w:szCs w:val="28"/>
              </w:rPr>
              <w:t>分行业逐步推广无氰镀金工艺</w:t>
            </w:r>
            <w:r>
              <w:rPr>
                <w:rFonts w:hint="eastAsia" w:ascii="华文仿宋" w:hAnsi="华文仿宋" w:eastAsia="华文仿宋"/>
                <w:b/>
                <w:color w:val="000000" w:themeColor="text1"/>
                <w:sz w:val="28"/>
                <w:szCs w:val="28"/>
                <w:lang w:eastAsia="zh-CN"/>
              </w:rPr>
              <w:t>。</w:t>
            </w:r>
            <w:r>
              <w:rPr>
                <w:rFonts w:hint="eastAsia" w:ascii="华文仿宋" w:hAnsi="华文仿宋" w:eastAsia="华文仿宋"/>
                <w:b/>
                <w:color w:val="000000" w:themeColor="text1"/>
                <w:sz w:val="28"/>
                <w:szCs w:val="28"/>
              </w:rPr>
              <w:t xml:space="preserve"> </w:t>
            </w:r>
          </w:p>
          <w:p>
            <w:pPr>
              <w:spacing w:line="400" w:lineRule="exact"/>
              <w:ind w:firstLine="560" w:firstLineChars="200"/>
              <w:rPr>
                <w:rFonts w:ascii="仿宋_GB2312" w:eastAsia="仿宋_GB2312"/>
                <w:sz w:val="28"/>
                <w:szCs w:val="28"/>
              </w:rPr>
            </w:pPr>
            <w:r>
              <w:rPr>
                <w:rFonts w:hint="eastAsia" w:ascii="华文仿宋" w:hAnsi="华文仿宋" w:eastAsia="华文仿宋"/>
                <w:color w:val="000000" w:themeColor="text1"/>
                <w:sz w:val="28"/>
                <w:szCs w:val="28"/>
              </w:rPr>
              <w:t xml:space="preserve">采用“成熟一个，推广一个”的原则，分行业推广无氰镀金工艺，稳定有序地逐步替代含氰工艺，当前可在黄金珠宝行业和钟表行业大力推广。无氰镀金工艺属于清洁电镀工艺，污染物排放量很少，且镀液体系中不含其它重金属，建议环保部门区别于传统电镀工艺的监管，准予使用该工艺的企业在普通标准工业园区申请办理环评及环保批复手续，合法生产。 </w:t>
            </w:r>
          </w:p>
        </w:tc>
        <w:tc>
          <w:tcPr>
            <w:tcW w:w="5329" w:type="dxa"/>
            <w:gridSpan w:val="2"/>
            <w:vAlign w:val="center"/>
          </w:tcPr>
          <w:p>
            <w:pPr>
              <w:spacing w:line="400" w:lineRule="exact"/>
              <w:rPr>
                <w:rFonts w:hint="eastAsia" w:ascii="华文仿宋" w:hAnsi="华文仿宋" w:eastAsia="华文仿宋"/>
                <w:b/>
                <w:color w:val="000000" w:themeColor="text1"/>
                <w:sz w:val="28"/>
                <w:szCs w:val="28"/>
              </w:rPr>
            </w:pPr>
          </w:p>
          <w:p>
            <w:pPr>
              <w:spacing w:line="400" w:lineRule="exact"/>
              <w:rPr>
                <w:rFonts w:hint="eastAsia" w:ascii="华文仿宋" w:hAnsi="华文仿宋" w:eastAsia="华文仿宋"/>
                <w:color w:val="000000" w:themeColor="text1"/>
                <w:sz w:val="28"/>
                <w:szCs w:val="28"/>
              </w:rPr>
            </w:pPr>
          </w:p>
          <w:p>
            <w:pPr>
              <w:spacing w:line="400" w:lineRule="exact"/>
              <w:ind w:firstLine="560" w:firstLineChars="200"/>
              <w:rPr>
                <w:rFonts w:hint="eastAsia" w:ascii="华文仿宋" w:hAnsi="华文仿宋" w:eastAsia="华文仿宋"/>
                <w:b/>
                <w:color w:val="000000" w:themeColor="text1"/>
                <w:sz w:val="28"/>
                <w:szCs w:val="28"/>
                <w:lang w:eastAsia="zh-CN"/>
              </w:rPr>
            </w:pPr>
            <w:r>
              <w:rPr>
                <w:rFonts w:hint="eastAsia" w:ascii="华文仿宋" w:hAnsi="华文仿宋" w:eastAsia="华文仿宋"/>
                <w:b/>
                <w:color w:val="000000" w:themeColor="text1"/>
                <w:sz w:val="28"/>
                <w:szCs w:val="28"/>
                <w:lang w:val="en-US" w:eastAsia="zh-CN"/>
              </w:rPr>
              <w:t>我局</w:t>
            </w:r>
            <w:r>
              <w:rPr>
                <w:rFonts w:hint="eastAsia" w:ascii="华文仿宋" w:hAnsi="华文仿宋" w:eastAsia="华文仿宋"/>
                <w:b/>
                <w:color w:val="000000" w:themeColor="text1"/>
                <w:sz w:val="28"/>
                <w:szCs w:val="28"/>
              </w:rPr>
              <w:t>支持推广无氰镀金工艺</w:t>
            </w:r>
            <w:r>
              <w:rPr>
                <w:rFonts w:hint="eastAsia" w:ascii="华文仿宋" w:hAnsi="华文仿宋" w:eastAsia="华文仿宋"/>
                <w:b/>
                <w:color w:val="000000" w:themeColor="text1"/>
                <w:sz w:val="28"/>
                <w:szCs w:val="28"/>
                <w:lang w:eastAsia="zh-CN"/>
              </w:rPr>
              <w:t>。</w:t>
            </w:r>
          </w:p>
          <w:p>
            <w:pPr>
              <w:spacing w:line="400" w:lineRule="exact"/>
              <w:ind w:firstLine="560" w:firstLineChars="200"/>
              <w:rPr>
                <w:rFonts w:hint="eastAsia" w:ascii="华文仿宋" w:hAnsi="华文仿宋" w:eastAsia="华文仿宋"/>
                <w:color w:val="000000" w:themeColor="text1"/>
                <w:sz w:val="28"/>
                <w:szCs w:val="28"/>
              </w:rPr>
            </w:pPr>
            <w:r>
              <w:rPr>
                <w:rFonts w:hint="eastAsia" w:ascii="华文仿宋" w:hAnsi="华文仿宋" w:eastAsia="华文仿宋"/>
                <w:color w:val="000000" w:themeColor="text1"/>
                <w:sz w:val="28"/>
                <w:szCs w:val="28"/>
                <w:lang w:eastAsia="zh-CN"/>
              </w:rPr>
              <w:t>为实现镀金行业清洁生产，减少有毒有害污染物排放，从源头上解决镀金过程中操作人员安全、环境安全等问题，在各项技术不断创新的情况下,无氰电镀工艺的推广和应用,对环境保护起着重要作用。我局支持成熟无氰镀金工艺在全市各行业推广使用。</w:t>
            </w:r>
            <w:r>
              <w:rPr>
                <w:rFonts w:hint="eastAsia" w:ascii="华文仿宋" w:hAnsi="华文仿宋" w:eastAsia="华文仿宋"/>
                <w:color w:val="000000" w:themeColor="text1"/>
                <w:sz w:val="28"/>
                <w:szCs w:val="28"/>
              </w:rPr>
              <w:t>从环保准入方面，对于现有企业进行无氰镀金工艺改造，在不改变项目性质和规模、不增加污染物排放量和排放种类的情况下，可以通过清洁生产评估验收的方式予以确认；对于新增无氰镀金工艺的建设项目，无重金属污染物排放且项目其他废水、废气均达到相关排放标准，可以在标准工业园区申办相关手续。</w:t>
            </w:r>
          </w:p>
          <w:p>
            <w:pPr>
              <w:spacing w:line="400" w:lineRule="exact"/>
              <w:ind w:firstLine="560" w:firstLineChars="2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3" w:hRule="atLeast"/>
          <w:jc w:val="center"/>
        </w:trPr>
        <w:tc>
          <w:tcPr>
            <w:tcW w:w="3248" w:type="dxa"/>
            <w:gridSpan w:val="2"/>
            <w:vAlign w:val="center"/>
          </w:tcPr>
          <w:p>
            <w:pPr>
              <w:spacing w:line="400" w:lineRule="exact"/>
              <w:ind w:firstLine="560" w:firstLineChars="200"/>
              <w:rPr>
                <w:rFonts w:hint="eastAsia" w:ascii="华文仿宋" w:hAnsi="华文仿宋" w:eastAsia="华文仿宋"/>
                <w:b/>
                <w:color w:val="000000" w:themeColor="text1"/>
                <w:sz w:val="28"/>
                <w:szCs w:val="28"/>
                <w:lang w:eastAsia="zh-CN"/>
              </w:rPr>
            </w:pPr>
            <w:r>
              <w:rPr>
                <w:rFonts w:hint="eastAsia" w:ascii="华文仿宋" w:hAnsi="华文仿宋" w:eastAsia="华文仿宋"/>
                <w:b/>
                <w:color w:val="000000" w:themeColor="text1"/>
                <w:sz w:val="28"/>
                <w:szCs w:val="28"/>
              </w:rPr>
              <w:t>建议建设清洁镀金工业园</w:t>
            </w:r>
            <w:r>
              <w:rPr>
                <w:rFonts w:hint="eastAsia" w:ascii="华文仿宋" w:hAnsi="华文仿宋" w:eastAsia="华文仿宋"/>
                <w:b/>
                <w:color w:val="000000" w:themeColor="text1"/>
                <w:sz w:val="28"/>
                <w:szCs w:val="28"/>
                <w:lang w:eastAsia="zh-CN"/>
              </w:rPr>
              <w:t>。</w:t>
            </w:r>
          </w:p>
          <w:p>
            <w:pPr>
              <w:spacing w:line="400" w:lineRule="exact"/>
              <w:ind w:firstLine="560" w:firstLineChars="200"/>
              <w:rPr>
                <w:rFonts w:hint="eastAsia" w:ascii="华文仿宋" w:hAnsi="华文仿宋" w:eastAsia="华文仿宋"/>
                <w:color w:val="000000" w:themeColor="text1"/>
                <w:sz w:val="28"/>
                <w:szCs w:val="28"/>
              </w:rPr>
            </w:pPr>
            <w:r>
              <w:rPr>
                <w:rFonts w:hint="eastAsia" w:ascii="华文仿宋" w:hAnsi="华文仿宋" w:eastAsia="华文仿宋"/>
                <w:color w:val="000000" w:themeColor="text1"/>
                <w:sz w:val="28"/>
                <w:szCs w:val="28"/>
              </w:rPr>
              <w:t>我市黄金珠宝和钟表行业中小型企业为主，且分布散乱，导致管理难度大、管理成本高。建议政府指导和支持企业投资建设清洁镀金工业园，吸引中小型企业入驻。在园区推广清洁镀金技术，并对少量的污染物进行统一处理，真正实现污染物排放完全达标、社会安全风险下降、政府管理成本下降的目标。</w:t>
            </w:r>
          </w:p>
        </w:tc>
        <w:tc>
          <w:tcPr>
            <w:tcW w:w="5329" w:type="dxa"/>
            <w:gridSpan w:val="2"/>
            <w:vAlign w:val="center"/>
          </w:tcPr>
          <w:p>
            <w:pPr>
              <w:spacing w:line="400" w:lineRule="exact"/>
              <w:ind w:firstLine="560" w:firstLineChars="200"/>
              <w:rPr>
                <w:rFonts w:hint="eastAsia" w:ascii="华文仿宋" w:hAnsi="华文仿宋" w:eastAsia="华文仿宋"/>
                <w:b/>
                <w:color w:val="000000" w:themeColor="text1"/>
                <w:sz w:val="28"/>
                <w:szCs w:val="28"/>
              </w:rPr>
            </w:pPr>
            <w:r>
              <w:rPr>
                <w:rFonts w:hint="eastAsia" w:ascii="华文仿宋" w:hAnsi="华文仿宋" w:eastAsia="华文仿宋"/>
                <w:b/>
                <w:color w:val="000000" w:themeColor="text1"/>
                <w:sz w:val="28"/>
                <w:szCs w:val="28"/>
              </w:rPr>
              <w:t>全力配合建设镀金工业园。</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黄金珠宝为我市优势传统产业之一，目前深圳市已发展出水贝、李朗等多处珠宝产业园。对于市有关部门规划建设的清洁镀金工业园，我局将全力配合相关工作，对园区建设提供环保政策指导，最终实现黄金珠宝和钟表行业统筹规划、集中布局、集中治理</w:t>
            </w:r>
            <w:bookmarkStart w:id="0" w:name="_GoBack"/>
            <w:bookmarkEnd w:id="0"/>
            <w:r>
              <w:rPr>
                <w:rFonts w:hint="eastAsia" w:ascii="仿宋_GB2312" w:eastAsia="仿宋_GB2312"/>
                <w:sz w:val="28"/>
                <w:szCs w:val="28"/>
              </w:rPr>
              <w:t>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8577" w:type="dxa"/>
            <w:gridSpan w:val="4"/>
          </w:tcPr>
          <w:p>
            <w:pPr>
              <w:spacing w:line="400" w:lineRule="exact"/>
              <w:rPr>
                <w:rFonts w:ascii="黑体" w:hAnsi="黑体" w:eastAsia="黑体"/>
                <w:sz w:val="32"/>
                <w:szCs w:val="32"/>
              </w:rPr>
            </w:pPr>
            <w:r>
              <w:rPr>
                <w:rFonts w:hint="eastAsia" w:ascii="黑体" w:hAnsi="黑体" w:eastAsia="黑体"/>
                <w:sz w:val="32"/>
                <w:szCs w:val="32"/>
              </w:rPr>
              <w:t>一、办理过程及其他需要说明的情况</w:t>
            </w:r>
          </w:p>
          <w:p>
            <w:pPr>
              <w:spacing w:line="400" w:lineRule="exact"/>
              <w:ind w:firstLine="560" w:firstLineChars="200"/>
              <w:rPr>
                <w:rFonts w:ascii="仿宋_GB2312" w:hAnsi="宋体" w:eastAsia="仿宋_GB2312"/>
                <w:sz w:val="28"/>
                <w:szCs w:val="28"/>
              </w:rPr>
            </w:pPr>
          </w:p>
          <w:p>
            <w:pPr>
              <w:spacing w:line="400" w:lineRule="exact"/>
              <w:ind w:firstLine="560" w:firstLineChars="200"/>
              <w:rPr>
                <w:rFonts w:ascii="仿宋_GB2312" w:hAnsi="宋体" w:eastAsia="仿宋_GB2312"/>
                <w:sz w:val="28"/>
                <w:szCs w:val="28"/>
              </w:rPr>
            </w:pPr>
            <w:r>
              <w:rPr>
                <w:rFonts w:ascii="仿宋_GB2312" w:hAnsi="宋体" w:eastAsia="仿宋_GB2312"/>
                <w:sz w:val="28"/>
                <w:szCs w:val="28"/>
              </w:rPr>
              <w:t>无</w:t>
            </w:r>
            <w:r>
              <w:rPr>
                <w:rFonts w:hint="eastAsia" w:ascii="仿宋_GB2312" w:hAnsi="宋体" w:eastAsia="仿宋_GB2312"/>
                <w:sz w:val="28"/>
                <w:szCs w:val="28"/>
              </w:rPr>
              <w:t>。</w:t>
            </w:r>
          </w:p>
          <w:p>
            <w:pPr>
              <w:spacing w:line="400" w:lineRule="exact"/>
              <w:ind w:firstLine="560" w:firstLineChars="200"/>
              <w:rPr>
                <w:rFonts w:ascii="仿宋_GB2312" w:hAnsi="宋体" w:eastAsia="仿宋_GB2312"/>
                <w:sz w:val="28"/>
                <w:szCs w:val="28"/>
              </w:rPr>
            </w:pP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专此答复。</w:t>
            </w:r>
          </w:p>
          <w:p>
            <w:pPr>
              <w:spacing w:line="400" w:lineRule="exact"/>
              <w:ind w:firstLine="560" w:firstLineChars="200"/>
              <w:rPr>
                <w:rFonts w:ascii="仿宋_GB2312" w:hAnsi="宋体" w:eastAsia="仿宋_GB2312"/>
                <w:sz w:val="28"/>
                <w:szCs w:val="28"/>
              </w:rPr>
            </w:pPr>
          </w:p>
          <w:p>
            <w:pPr>
              <w:spacing w:line="400" w:lineRule="exact"/>
              <w:ind w:right="420" w:firstLine="560" w:firstLineChars="200"/>
              <w:jc w:val="right"/>
              <w:rPr>
                <w:rFonts w:ascii="仿宋_GB2312" w:hAnsi="宋体" w:eastAsia="仿宋_GB2312"/>
                <w:sz w:val="28"/>
                <w:szCs w:val="28"/>
              </w:rPr>
            </w:pPr>
            <w:r>
              <w:rPr>
                <w:rFonts w:hint="eastAsia" w:ascii="仿宋_GB2312" w:hAnsi="宋体" w:eastAsia="仿宋_GB2312"/>
                <w:sz w:val="28"/>
                <w:szCs w:val="28"/>
              </w:rPr>
              <w:t xml:space="preserve">市生态环境局        </w:t>
            </w:r>
          </w:p>
          <w:p>
            <w:pPr>
              <w:spacing w:line="400" w:lineRule="exact"/>
              <w:ind w:firstLine="560" w:firstLineChars="200"/>
              <w:jc w:val="right"/>
              <w:rPr>
                <w:rFonts w:ascii="仿宋_GB2312" w:hAnsi="宋体" w:eastAsia="仿宋_GB2312"/>
                <w:sz w:val="28"/>
                <w:szCs w:val="28"/>
              </w:rPr>
            </w:pPr>
            <w:r>
              <w:rPr>
                <w:rFonts w:hint="eastAsia" w:ascii="仿宋_GB2312" w:hAnsi="宋体" w:eastAsia="仿宋_GB2312"/>
                <w:sz w:val="28"/>
                <w:szCs w:val="28"/>
              </w:rPr>
              <w:t xml:space="preserve">         2020年</w:t>
            </w:r>
            <w:r>
              <w:rPr>
                <w:rFonts w:hint="eastAsia" w:ascii="仿宋_GB2312" w:hAnsi="宋体" w:eastAsia="仿宋_GB2312"/>
                <w:sz w:val="28"/>
                <w:szCs w:val="28"/>
                <w:lang w:val="en-US" w:eastAsia="zh-CN"/>
              </w:rPr>
              <w:t>6</w:t>
            </w:r>
            <w:r>
              <w:rPr>
                <w:rFonts w:hint="eastAsia" w:ascii="仿宋_GB2312" w:hAnsi="宋体" w:eastAsia="仿宋_GB2312"/>
                <w:sz w:val="28"/>
                <w:szCs w:val="28"/>
              </w:rPr>
              <w:t>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8577" w:type="dxa"/>
            <w:gridSpan w:val="4"/>
          </w:tcPr>
          <w:p>
            <w:pPr>
              <w:spacing w:line="400" w:lineRule="exact"/>
              <w:rPr>
                <w:rFonts w:ascii="黑体" w:hAnsi="黑体" w:eastAsia="黑体"/>
                <w:sz w:val="32"/>
                <w:szCs w:val="32"/>
              </w:rPr>
            </w:pPr>
            <w:r>
              <w:rPr>
                <w:rFonts w:hint="eastAsia" w:ascii="黑体" w:hAnsi="黑体" w:eastAsia="黑体"/>
                <w:sz w:val="32"/>
                <w:szCs w:val="32"/>
              </w:rPr>
              <w:t>二、办理实效评估类别</w:t>
            </w:r>
          </w:p>
          <w:p>
            <w:pPr>
              <w:spacing w:line="400" w:lineRule="exact"/>
              <w:ind w:firstLine="640" w:firstLineChars="200"/>
              <w:rPr>
                <w:rFonts w:ascii="仿宋_GB2312" w:hAnsi="黑体" w:eastAsia="仿宋_GB2312"/>
                <w:sz w:val="32"/>
                <w:szCs w:val="32"/>
              </w:rPr>
            </w:pPr>
            <w:r>
              <w:rPr>
                <w:rFonts w:hint="eastAsia" w:ascii="仿宋_GB2312" w:hAnsi="黑体" w:eastAsia="仿宋_GB2312"/>
                <w:sz w:val="32"/>
                <w:szCs w:val="32"/>
                <w:u w:val="single"/>
                <w:lang w:val="en-US" w:eastAsia="zh-CN"/>
              </w:rPr>
              <w:t>A</w:t>
            </w:r>
            <w:r>
              <w:rPr>
                <w:rFonts w:hint="eastAsia" w:ascii="仿宋_GB2312" w:hAnsi="黑体" w:eastAsia="仿宋_GB2312"/>
                <w:sz w:val="32"/>
                <w:szCs w:val="32"/>
              </w:rPr>
              <w:t>类</w:t>
            </w:r>
          </w:p>
          <w:p>
            <w:pPr>
              <w:spacing w:line="400" w:lineRule="exact"/>
              <w:rPr>
                <w:rFonts w:ascii="黑体" w:hAnsi="黑体" w:eastAsia="黑体"/>
                <w:sz w:val="32"/>
                <w:szCs w:val="32"/>
              </w:rPr>
            </w:pPr>
            <w:r>
              <w:rPr>
                <w:rFonts w:hint="eastAsia" w:ascii="仿宋_GB2312" w:hAnsi="黑体" w:eastAsia="仿宋_GB2312"/>
                <w:sz w:val="32"/>
                <w:szCs w:val="32"/>
              </w:rPr>
              <w:t>（A类：提案所提问题已经解决或基本解决；B类：提案所提问题正在解决或已列入计划准备解决；C类：提案所提问题因受目前条件限制或其他原因需以后研究解决；D类：留作参考。）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393"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联系人</w:t>
            </w:r>
          </w:p>
        </w:tc>
        <w:tc>
          <w:tcPr>
            <w:tcW w:w="1855" w:type="dxa"/>
            <w:vAlign w:val="center"/>
          </w:tcPr>
          <w:p>
            <w:pPr>
              <w:spacing w:line="400" w:lineRule="exact"/>
              <w:jc w:val="center"/>
              <w:rPr>
                <w:rFonts w:hint="eastAsia" w:ascii="黑体" w:hAnsi="黑体" w:eastAsia="黑体"/>
                <w:sz w:val="32"/>
                <w:szCs w:val="32"/>
                <w:lang w:eastAsia="zh-CN"/>
              </w:rPr>
            </w:pPr>
            <w:r>
              <w:rPr>
                <w:rFonts w:hint="eastAsia" w:ascii="黑体" w:hAnsi="黑体" w:eastAsia="黑体"/>
                <w:sz w:val="32"/>
                <w:szCs w:val="32"/>
                <w:lang w:val="en-US" w:eastAsia="zh-CN"/>
              </w:rPr>
              <w:t>范秀敏</w:t>
            </w:r>
          </w:p>
        </w:tc>
        <w:tc>
          <w:tcPr>
            <w:tcW w:w="1997"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联系电话</w:t>
            </w:r>
          </w:p>
        </w:tc>
        <w:tc>
          <w:tcPr>
            <w:tcW w:w="3332" w:type="dxa"/>
            <w:vAlign w:val="center"/>
          </w:tcPr>
          <w:p>
            <w:pPr>
              <w:spacing w:line="400" w:lineRule="exact"/>
              <w:jc w:val="center"/>
              <w:rPr>
                <w:rFonts w:hint="default" w:ascii="黑体" w:hAnsi="黑体" w:eastAsia="仿宋_GB2312"/>
                <w:sz w:val="32"/>
                <w:szCs w:val="32"/>
                <w:lang w:val="en-US" w:eastAsia="zh-CN"/>
              </w:rPr>
            </w:pPr>
            <w:r>
              <w:rPr>
                <w:rFonts w:ascii="仿宋_GB2312" w:hAnsi="方正小标宋_GBK" w:eastAsia="仿宋_GB2312" w:cs="方正小标宋_GBK"/>
                <w:sz w:val="32"/>
                <w:szCs w:val="32"/>
              </w:rPr>
              <w:t>1</w:t>
            </w:r>
            <w:r>
              <w:rPr>
                <w:rFonts w:hint="eastAsia" w:ascii="仿宋_GB2312" w:hAnsi="方正小标宋_GBK" w:eastAsia="仿宋_GB2312" w:cs="方正小标宋_GBK"/>
                <w:sz w:val="32"/>
                <w:szCs w:val="32"/>
                <w:lang w:val="en-US" w:eastAsia="zh-CN"/>
              </w:rPr>
              <w:t>3428988165</w:t>
            </w:r>
          </w:p>
        </w:tc>
      </w:tr>
    </w:tbl>
    <w:p>
      <w:pPr>
        <w:tabs>
          <w:tab w:val="left" w:pos="1843"/>
        </w:tabs>
      </w:pPr>
    </w:p>
    <w:p/>
    <w:sectPr>
      <w:headerReference r:id="rId3" w:type="first"/>
      <w:footerReference r:id="rId4"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51B58"/>
    <w:rsid w:val="00096399"/>
    <w:rsid w:val="00161A94"/>
    <w:rsid w:val="001A69CC"/>
    <w:rsid w:val="002F3566"/>
    <w:rsid w:val="00371213"/>
    <w:rsid w:val="004320CE"/>
    <w:rsid w:val="00580E4B"/>
    <w:rsid w:val="00701032"/>
    <w:rsid w:val="00742AEE"/>
    <w:rsid w:val="007747D0"/>
    <w:rsid w:val="008011F4"/>
    <w:rsid w:val="008208CA"/>
    <w:rsid w:val="008B10B1"/>
    <w:rsid w:val="008E2072"/>
    <w:rsid w:val="009651FD"/>
    <w:rsid w:val="00997879"/>
    <w:rsid w:val="00A91E6C"/>
    <w:rsid w:val="00BE3FE5"/>
    <w:rsid w:val="00D343CA"/>
    <w:rsid w:val="00D41586"/>
    <w:rsid w:val="00D56875"/>
    <w:rsid w:val="00F535F3"/>
    <w:rsid w:val="02E17477"/>
    <w:rsid w:val="07A0562B"/>
    <w:rsid w:val="0A263953"/>
    <w:rsid w:val="0BCF2041"/>
    <w:rsid w:val="13822C18"/>
    <w:rsid w:val="1550125B"/>
    <w:rsid w:val="171018D4"/>
    <w:rsid w:val="205111DC"/>
    <w:rsid w:val="2565784A"/>
    <w:rsid w:val="2B455D8D"/>
    <w:rsid w:val="31F54882"/>
    <w:rsid w:val="365C3AA7"/>
    <w:rsid w:val="36F146FD"/>
    <w:rsid w:val="3D7939A1"/>
    <w:rsid w:val="4204548B"/>
    <w:rsid w:val="524766BA"/>
    <w:rsid w:val="56645C0F"/>
    <w:rsid w:val="5A514298"/>
    <w:rsid w:val="5EB51B58"/>
    <w:rsid w:val="6BC675B2"/>
    <w:rsid w:val="6E6207C3"/>
    <w:rsid w:val="757F4157"/>
    <w:rsid w:val="7BB75FC7"/>
    <w:rsid w:val="7FC61B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cs="Times New Roman"/>
      <w:szCs w:val="24"/>
    </w:rPr>
  </w:style>
  <w:style w:type="paragraph" w:styleId="3">
    <w:name w:val="footer"/>
    <w:basedOn w:val="1"/>
    <w:unhideWhenUsed/>
    <w:uiPriority w:val="99"/>
    <w:pPr>
      <w:tabs>
        <w:tab w:val="center" w:pos="4153"/>
        <w:tab w:val="right" w:pos="8306"/>
      </w:tabs>
      <w:snapToGrid w:val="0"/>
      <w:jc w:val="left"/>
    </w:pPr>
    <w:rPr>
      <w:kern w:val="0"/>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112</Words>
  <Characters>642</Characters>
  <Lines>5</Lines>
  <Paragraphs>1</Paragraphs>
  <TotalTime>4</TotalTime>
  <ScaleCrop>false</ScaleCrop>
  <LinksUpToDate>false</LinksUpToDate>
  <CharactersWithSpaces>753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2020-04-27T01:54:00Z</dcterms:created>
  <dc:creator>邹绍刚</dc:creator>
  <cp:lastModifiedBy>范秀敏</cp:lastModifiedBy>
  <cp:lastPrinted>2020-04-29T10:09:00Z</cp:lastPrinted>
  <dcterms:modified xsi:type="dcterms:W3CDTF">2020-06-09T10:08:08Z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