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0" w:lineRule="exact"/>
        <w:ind w:right="17" w:rightChars="8"/>
        <w:rPr>
          <w:rFonts w:hint="eastAsia" w:ascii="黑体" w:hAnsi="黑体" w:eastAsia="黑体" w:cs="黑体"/>
          <w:color w:val="000000"/>
          <w:sz w:val="32"/>
          <w:szCs w:val="32"/>
        </w:rPr>
      </w:pPr>
      <w:r>
        <w:rPr>
          <w:rFonts w:hint="eastAsia" w:ascii="黑体" w:hAnsi="黑体" w:eastAsia="黑体" w:cs="黑体"/>
          <w:color w:val="000000"/>
          <w:sz w:val="32"/>
          <w:szCs w:val="32"/>
        </w:rPr>
        <w:t>附件</w:t>
      </w:r>
    </w:p>
    <w:p>
      <w:pPr>
        <w:adjustRightInd w:val="0"/>
        <w:snapToGrid w:val="0"/>
        <w:spacing w:line="550" w:lineRule="exact"/>
        <w:ind w:right="17" w:rightChars="8"/>
        <w:jc w:val="center"/>
        <w:rPr>
          <w:rFonts w:hint="eastAsia" w:ascii="方正小标宋简体" w:hAnsi="方正小标宋简体" w:eastAsia="方正小标宋简体" w:cs="方正小标宋简体"/>
          <w:color w:val="000000"/>
          <w:sz w:val="44"/>
          <w:szCs w:val="44"/>
          <w:lang w:val="en-US" w:eastAsia="zh-CN"/>
        </w:rPr>
      </w:pPr>
    </w:p>
    <w:p>
      <w:pPr>
        <w:adjustRightInd w:val="0"/>
        <w:snapToGrid w:val="0"/>
        <w:spacing w:line="550" w:lineRule="exact"/>
        <w:ind w:right="17" w:rightChars="8"/>
        <w:jc w:val="center"/>
        <w:rPr>
          <w:rFonts w:hint="default" w:eastAsia="方正小标宋简体"/>
          <w:lang w:val="en-US" w:eastAsia="zh-CN"/>
        </w:rPr>
      </w:pPr>
      <w:r>
        <w:rPr>
          <w:rFonts w:hint="eastAsia" w:ascii="方正小标宋简体" w:hAnsi="方正小标宋简体" w:eastAsia="方正小标宋简体" w:cs="方正小标宋简体"/>
          <w:color w:val="000000"/>
          <w:sz w:val="44"/>
          <w:szCs w:val="44"/>
          <w:lang w:val="en-US" w:eastAsia="zh-CN"/>
        </w:rPr>
        <w:t>委托</w:t>
      </w:r>
      <w:r>
        <w:rPr>
          <w:rFonts w:hint="eastAsia" w:ascii="方正小标宋简体" w:hAnsi="方正小标宋简体" w:eastAsia="方正小标宋简体" w:cs="方正小标宋简体"/>
          <w:color w:val="000000"/>
          <w:sz w:val="44"/>
          <w:szCs w:val="44"/>
        </w:rPr>
        <w:t>实施事项</w:t>
      </w:r>
      <w:r>
        <w:rPr>
          <w:rFonts w:hint="eastAsia" w:ascii="方正小标宋简体" w:hAnsi="方正小标宋简体" w:eastAsia="方正小标宋简体" w:cs="方正小标宋简体"/>
          <w:color w:val="000000"/>
          <w:sz w:val="44"/>
          <w:szCs w:val="44"/>
          <w:lang w:val="en-US" w:eastAsia="zh-CN"/>
        </w:rPr>
        <w:t>及内容</w:t>
      </w:r>
    </w:p>
    <w:tbl>
      <w:tblPr>
        <w:tblStyle w:val="4"/>
        <w:tblW w:w="0" w:type="auto"/>
        <w:jc w:val="center"/>
        <w:tblLayout w:type="fixed"/>
        <w:tblCellMar>
          <w:top w:w="0" w:type="dxa"/>
          <w:left w:w="108" w:type="dxa"/>
          <w:bottom w:w="0" w:type="dxa"/>
          <w:right w:w="108" w:type="dxa"/>
        </w:tblCellMar>
      </w:tblPr>
      <w:tblGrid>
        <w:gridCol w:w="477"/>
        <w:gridCol w:w="2929"/>
        <w:gridCol w:w="5834"/>
      </w:tblGrid>
      <w:tr>
        <w:tblPrEx>
          <w:tblCellMar>
            <w:top w:w="0" w:type="dxa"/>
            <w:left w:w="108" w:type="dxa"/>
            <w:bottom w:w="0" w:type="dxa"/>
            <w:right w:w="108" w:type="dxa"/>
          </w:tblCellMar>
        </w:tblPrEx>
        <w:trPr>
          <w:cantSplit/>
          <w:trHeight w:val="628" w:hRule="atLeast"/>
          <w:tblHeader/>
          <w:jc w:val="center"/>
        </w:trPr>
        <w:tc>
          <w:tcPr>
            <w:tcW w:w="477"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2929"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涉及</w:t>
            </w:r>
            <w:r>
              <w:rPr>
                <w:rFonts w:hint="eastAsia" w:ascii="宋体" w:hAnsi="宋体" w:eastAsia="宋体" w:cs="宋体"/>
                <w:b/>
                <w:bCs/>
                <w:color w:val="auto"/>
                <w:kern w:val="0"/>
                <w:sz w:val="21"/>
                <w:szCs w:val="21"/>
                <w:highlight w:val="none"/>
              </w:rPr>
              <w:t>事项名称</w:t>
            </w:r>
          </w:p>
        </w:tc>
        <w:tc>
          <w:tcPr>
            <w:tcW w:w="5834" w:type="dxa"/>
            <w:tcBorders>
              <w:top w:val="single" w:color="auto" w:sz="4" w:space="0"/>
              <w:left w:val="nil"/>
              <w:bottom w:val="single" w:color="auto" w:sz="4" w:space="0"/>
              <w:right w:val="single" w:color="auto" w:sz="4" w:space="0"/>
            </w:tcBorders>
            <w:noWrap w:val="0"/>
            <w:vAlign w:val="center"/>
          </w:tcPr>
          <w:p>
            <w:pPr>
              <w:widowControl/>
              <w:spacing w:line="0" w:lineRule="atLeast"/>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委托实施内容</w:t>
            </w:r>
          </w:p>
        </w:tc>
      </w:tr>
      <w:tr>
        <w:tblPrEx>
          <w:tblCellMar>
            <w:top w:w="0" w:type="dxa"/>
            <w:left w:w="108" w:type="dxa"/>
            <w:bottom w:w="0" w:type="dxa"/>
            <w:right w:w="108" w:type="dxa"/>
          </w:tblCellMar>
        </w:tblPrEx>
        <w:trPr>
          <w:cantSplit/>
          <w:trHeight w:val="62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危险废物经营许可证核发（新申请）</w:t>
            </w:r>
          </w:p>
        </w:tc>
        <w:tc>
          <w:tcPr>
            <w:tcW w:w="5834" w:type="dxa"/>
            <w:vMerge w:val="restart"/>
            <w:tcBorders>
              <w:top w:val="nil"/>
              <w:left w:val="nil"/>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在委托权限范围内，按照《中华人民共和国固体废物污染环境防治法》第八十条、《危险废物经营许可证管理办法》第二条、第七条、第十一条、第十三条、第十四条、《广东省固体废物污染环境防治条例》第三十三条规定，以委托单位的名义依法对行政区域范围内的</w:t>
            </w:r>
            <w:r>
              <w:rPr>
                <w:rFonts w:hint="eastAsia" w:ascii="宋体" w:hAnsi="宋体" w:eastAsia="宋体" w:cs="宋体"/>
                <w:color w:val="auto"/>
                <w:kern w:val="0"/>
                <w:sz w:val="21"/>
                <w:szCs w:val="21"/>
                <w:highlight w:val="none"/>
              </w:rPr>
              <w:t>危险废物经营许可证进行核发（含新申请、变更、延续、注销）</w:t>
            </w:r>
          </w:p>
        </w:tc>
      </w:tr>
      <w:tr>
        <w:tblPrEx>
          <w:tblCellMar>
            <w:top w:w="0" w:type="dxa"/>
            <w:left w:w="108" w:type="dxa"/>
            <w:bottom w:w="0" w:type="dxa"/>
            <w:right w:w="108" w:type="dxa"/>
          </w:tblCellMar>
        </w:tblPrEx>
        <w:trPr>
          <w:cantSplit/>
          <w:trHeight w:val="62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color w:val="auto"/>
                <w:kern w:val="0"/>
                <w:sz w:val="21"/>
                <w:szCs w:val="21"/>
                <w:highlight w:val="none"/>
              </w:rPr>
              <w:instrText xml:space="preserve"> HYPERLINK "http://19.15.0.100/zwml-admin/admin4/core/catalog/subItemDetail/index/94493353-9d2b-4b50-96a3-b27c964cbdba" \o "http://19.15.0.100/zwml-admin/admin4/core/catalog/subItemDetail/index/94493353-9d2b-4b50-96a3-b27c964cbdba" </w:instrText>
            </w:r>
            <w:r>
              <w:rPr>
                <w:rFonts w:hint="eastAsia" w:ascii="宋体" w:hAnsi="宋体" w:eastAsia="宋体" w:cs="宋体"/>
                <w:color w:val="auto"/>
                <w:kern w:val="0"/>
                <w:sz w:val="21"/>
                <w:szCs w:val="21"/>
                <w:highlight w:val="none"/>
              </w:rPr>
              <w:fldChar w:fldCharType="separate"/>
            </w:r>
            <w:r>
              <w:rPr>
                <w:rFonts w:hint="eastAsia" w:ascii="宋体" w:hAnsi="宋体" w:eastAsia="宋体" w:cs="宋体"/>
                <w:color w:val="auto"/>
                <w:kern w:val="0"/>
                <w:sz w:val="21"/>
                <w:szCs w:val="21"/>
                <w:highlight w:val="none"/>
              </w:rPr>
              <w:t>危险废物经营许可证核发（变更）</w:t>
            </w:r>
            <w:r>
              <w:rPr>
                <w:rFonts w:hint="eastAsia" w:ascii="宋体" w:hAnsi="宋体" w:eastAsia="宋体" w:cs="宋体"/>
                <w:color w:val="auto"/>
                <w:kern w:val="0"/>
                <w:sz w:val="21"/>
                <w:szCs w:val="21"/>
                <w:highlight w:val="none"/>
              </w:rPr>
              <w:fldChar w:fldCharType="end"/>
            </w:r>
          </w:p>
        </w:tc>
        <w:tc>
          <w:tcPr>
            <w:tcW w:w="5834" w:type="dxa"/>
            <w:vMerge w:val="continue"/>
            <w:tcBorders>
              <w:left w:val="nil"/>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cantSplit/>
          <w:trHeight w:val="62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color w:val="auto"/>
                <w:kern w:val="0"/>
                <w:sz w:val="21"/>
                <w:szCs w:val="21"/>
                <w:highlight w:val="none"/>
              </w:rPr>
              <w:instrText xml:space="preserve"> HYPERLINK "http://19.15.0.100/zwml-admin/admin4/core/catalog/subItemDetail/index/6bf9f380-5193-46bb-8f67-13f229e2c9eb" \o "http://19.15.0.100/zwml-admin/admin4/core/catalog/subItemDetail/index/6bf9f380-5193-46bb-8f67-13f229e2c9eb" </w:instrText>
            </w:r>
            <w:r>
              <w:rPr>
                <w:rFonts w:hint="eastAsia" w:ascii="宋体" w:hAnsi="宋体" w:eastAsia="宋体" w:cs="宋体"/>
                <w:color w:val="auto"/>
                <w:kern w:val="0"/>
                <w:sz w:val="21"/>
                <w:szCs w:val="21"/>
                <w:highlight w:val="none"/>
              </w:rPr>
              <w:fldChar w:fldCharType="separate"/>
            </w:r>
            <w:r>
              <w:rPr>
                <w:rFonts w:hint="eastAsia" w:ascii="宋体" w:hAnsi="宋体" w:eastAsia="宋体" w:cs="宋体"/>
                <w:color w:val="auto"/>
                <w:kern w:val="0"/>
                <w:sz w:val="21"/>
                <w:szCs w:val="21"/>
                <w:highlight w:val="none"/>
              </w:rPr>
              <w:t>危险废物经营许可证核发（延续）</w:t>
            </w:r>
            <w:r>
              <w:rPr>
                <w:rFonts w:hint="eastAsia" w:ascii="宋体" w:hAnsi="宋体" w:eastAsia="宋体" w:cs="宋体"/>
                <w:color w:val="auto"/>
                <w:kern w:val="0"/>
                <w:sz w:val="21"/>
                <w:szCs w:val="21"/>
                <w:highlight w:val="none"/>
              </w:rPr>
              <w:fldChar w:fldCharType="end"/>
            </w:r>
          </w:p>
        </w:tc>
        <w:tc>
          <w:tcPr>
            <w:tcW w:w="5834" w:type="dxa"/>
            <w:vMerge w:val="continue"/>
            <w:tcBorders>
              <w:left w:val="nil"/>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cantSplit/>
          <w:trHeight w:val="62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fldChar w:fldCharType="begin"/>
            </w:r>
            <w:r>
              <w:rPr>
                <w:rFonts w:hint="eastAsia" w:ascii="宋体" w:hAnsi="宋体" w:eastAsia="宋体" w:cs="宋体"/>
                <w:color w:val="auto"/>
                <w:kern w:val="0"/>
                <w:sz w:val="21"/>
                <w:szCs w:val="21"/>
                <w:highlight w:val="none"/>
              </w:rPr>
              <w:instrText xml:space="preserve"> HYPERLINK "http://19.15.0.100/zwml-admin/admin4/core/catalog/subItemDetail/index/ea10bf3c-20c7-49aa-b590-eabfdeda9463" \o "http://19.15.0.100/zwml-admin/admin4/core/catalog/subItemDetail/index/ea10bf3c-20c7-49aa-b590-eabfdeda9463" </w:instrText>
            </w:r>
            <w:r>
              <w:rPr>
                <w:rFonts w:hint="eastAsia" w:ascii="宋体" w:hAnsi="宋体" w:eastAsia="宋体" w:cs="宋体"/>
                <w:color w:val="auto"/>
                <w:kern w:val="0"/>
                <w:sz w:val="21"/>
                <w:szCs w:val="21"/>
                <w:highlight w:val="none"/>
              </w:rPr>
              <w:fldChar w:fldCharType="separate"/>
            </w:r>
            <w:r>
              <w:rPr>
                <w:rFonts w:hint="eastAsia" w:ascii="宋体" w:hAnsi="宋体" w:eastAsia="宋体" w:cs="宋体"/>
                <w:color w:val="auto"/>
                <w:kern w:val="0"/>
                <w:sz w:val="21"/>
                <w:szCs w:val="21"/>
                <w:highlight w:val="none"/>
              </w:rPr>
              <w:t>危险废物经营许可证核发（注销）</w:t>
            </w:r>
            <w:r>
              <w:rPr>
                <w:rFonts w:hint="eastAsia" w:ascii="宋体" w:hAnsi="宋体" w:eastAsia="宋体" w:cs="宋体"/>
                <w:color w:val="auto"/>
                <w:kern w:val="0"/>
                <w:sz w:val="21"/>
                <w:szCs w:val="21"/>
                <w:highlight w:val="none"/>
              </w:rPr>
              <w:fldChar w:fldCharType="end"/>
            </w:r>
          </w:p>
        </w:tc>
        <w:tc>
          <w:tcPr>
            <w:tcW w:w="5834" w:type="dxa"/>
            <w:vMerge w:val="continue"/>
            <w:tcBorders>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cantSplit/>
          <w:trHeight w:val="1556"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固体废物转移许可</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在委托权限范围内，按照《中华人民共和国固体废物污染环境防治法》第二十二条规定，以委托单位的名义依法对行政区域范围内转移固体废物出我省行政区域贮存、处置进行审批；</w:t>
            </w:r>
            <w:bookmarkStart w:id="0" w:name="_GoBack"/>
            <w:bookmarkEnd w:id="0"/>
            <w:r>
              <w:rPr>
                <w:rFonts w:hint="eastAsia" w:ascii="宋体" w:hAnsi="宋体" w:eastAsia="宋体" w:cs="宋体"/>
                <w:color w:val="auto"/>
                <w:sz w:val="21"/>
                <w:szCs w:val="21"/>
                <w:highlight w:val="none"/>
              </w:rPr>
              <w:t>在委托权限范围内，按照《中华人民共和国固体废物污染环境防治法》第八十二条规定，以委托单位的名义依法对行政区域范围内转移危险废物出我省行政区域进行审批。</w:t>
            </w:r>
          </w:p>
        </w:tc>
      </w:tr>
      <w:tr>
        <w:tblPrEx>
          <w:tblCellMar>
            <w:top w:w="0" w:type="dxa"/>
            <w:left w:w="108" w:type="dxa"/>
            <w:bottom w:w="0" w:type="dxa"/>
            <w:right w:w="108" w:type="dxa"/>
          </w:tblCellMar>
        </w:tblPrEx>
        <w:trPr>
          <w:cantSplit/>
          <w:trHeight w:val="91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海洋工程建设项目海洋环境影响报告表审批</w:t>
            </w:r>
          </w:p>
        </w:tc>
        <w:tc>
          <w:tcPr>
            <w:tcW w:w="5834" w:type="dxa"/>
            <w:vMerge w:val="restart"/>
            <w:tcBorders>
              <w:top w:val="nil"/>
              <w:left w:val="nil"/>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在委托权限范围内，按照《广东省实施&lt;中华人民共和国海洋环境保护法&gt;办法》第三十八条规定，以及我省审批</w:t>
            </w:r>
            <w:r>
              <w:rPr>
                <w:rFonts w:hint="eastAsia" w:ascii="宋体" w:hAnsi="宋体" w:eastAsia="宋体" w:cs="宋体"/>
                <w:color w:val="auto"/>
                <w:kern w:val="0"/>
                <w:sz w:val="21"/>
                <w:szCs w:val="21"/>
                <w:highlight w:val="none"/>
              </w:rPr>
              <w:t>环境影响评价文件的相关建设项目名录，</w:t>
            </w:r>
            <w:r>
              <w:rPr>
                <w:rFonts w:hint="eastAsia" w:ascii="宋体" w:hAnsi="宋体" w:eastAsia="宋体" w:cs="宋体"/>
                <w:color w:val="auto"/>
                <w:sz w:val="21"/>
                <w:szCs w:val="21"/>
                <w:highlight w:val="none"/>
              </w:rPr>
              <w:t>以委托单位的名义依法对行政区域范围内海洋工程建设项目海洋环境影响报告书（表）进行审批。跨市或虽不跨市但造成跨市影响且有争议的项目除外。</w:t>
            </w:r>
          </w:p>
        </w:tc>
      </w:tr>
      <w:tr>
        <w:tblPrEx>
          <w:tblCellMar>
            <w:top w:w="0" w:type="dxa"/>
            <w:left w:w="108" w:type="dxa"/>
            <w:bottom w:w="0" w:type="dxa"/>
            <w:right w:w="108" w:type="dxa"/>
          </w:tblCellMar>
        </w:tblPrEx>
        <w:trPr>
          <w:cantSplit/>
          <w:trHeight w:val="637"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海洋工程建设项目海洋环境影响报告书审批</w:t>
            </w:r>
          </w:p>
        </w:tc>
        <w:tc>
          <w:tcPr>
            <w:tcW w:w="5834" w:type="dxa"/>
            <w:vMerge w:val="continue"/>
            <w:tcBorders>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cantSplit/>
          <w:trHeight w:val="2175"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建设项目环境影响报告表审批</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在委托权限范围内，按照《中华人民共和国放射性污染防治法》第二十九条、《广东省人民政府关于印发广东省建设项目环境影响评价文件分级审批办法的通知》第四条规定，以及我省审批</w:t>
            </w:r>
            <w:r>
              <w:rPr>
                <w:rFonts w:hint="eastAsia" w:ascii="宋体" w:hAnsi="宋体" w:eastAsia="宋体" w:cs="宋体"/>
                <w:color w:val="auto"/>
                <w:kern w:val="0"/>
                <w:sz w:val="21"/>
                <w:szCs w:val="21"/>
                <w:highlight w:val="none"/>
              </w:rPr>
              <w:t>环境影响评价文件的相关建设项目名录，</w:t>
            </w:r>
            <w:r>
              <w:rPr>
                <w:rFonts w:hint="eastAsia" w:ascii="宋体" w:hAnsi="宋体" w:eastAsia="宋体" w:cs="宋体"/>
                <w:color w:val="auto"/>
                <w:sz w:val="21"/>
                <w:szCs w:val="21"/>
                <w:highlight w:val="none"/>
              </w:rPr>
              <w:t>以委托单位的名义依法对行政区域范围内的核与辐射建设项目环境影响报告表进行审批。跨市或虽不跨市但造成跨市影响且有争议的项目除外。</w:t>
            </w:r>
          </w:p>
        </w:tc>
      </w:tr>
      <w:tr>
        <w:tblPrEx>
          <w:tblCellMar>
            <w:top w:w="0" w:type="dxa"/>
            <w:left w:w="108" w:type="dxa"/>
            <w:bottom w:w="0" w:type="dxa"/>
            <w:right w:w="108" w:type="dxa"/>
          </w:tblCellMar>
        </w:tblPrEx>
        <w:trPr>
          <w:cantSplit/>
          <w:trHeight w:val="2175"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建设项目环境影响报告书审批</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在委托权限范围内，按照《中华人民共和国放射性污染防治法》第二十九条、《广东省人民政府关于印发广东省建设项目环境影响评价文件分级审批办法的通知》第四条规定，以及我省审批</w:t>
            </w:r>
            <w:r>
              <w:rPr>
                <w:rFonts w:hint="eastAsia" w:ascii="宋体" w:hAnsi="宋体" w:eastAsia="宋体" w:cs="宋体"/>
                <w:color w:val="auto"/>
                <w:kern w:val="0"/>
                <w:sz w:val="21"/>
                <w:szCs w:val="21"/>
                <w:highlight w:val="none"/>
              </w:rPr>
              <w:t>环境影响评价文件的相关建设项目名录，</w:t>
            </w:r>
            <w:r>
              <w:rPr>
                <w:rFonts w:hint="eastAsia" w:ascii="宋体" w:hAnsi="宋体" w:eastAsia="宋体" w:cs="宋体"/>
                <w:color w:val="auto"/>
                <w:sz w:val="21"/>
                <w:szCs w:val="21"/>
                <w:highlight w:val="none"/>
              </w:rPr>
              <w:t>以委托单位的名义依法对行政区域范围内的核与辐射建设项目环境影响报告书进行审批。跨市或虽不跨市但造成跨市影响且有争议的项目除外。</w:t>
            </w:r>
          </w:p>
        </w:tc>
      </w:tr>
      <w:tr>
        <w:tblPrEx>
          <w:tblCellMar>
            <w:top w:w="0" w:type="dxa"/>
            <w:left w:w="108" w:type="dxa"/>
            <w:bottom w:w="0" w:type="dxa"/>
            <w:right w:w="108" w:type="dxa"/>
          </w:tblCellMar>
        </w:tblPrEx>
        <w:trPr>
          <w:cantSplit/>
          <w:trHeight w:val="1866"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建设项目环境影响后评价文件备案</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在委托权限范围内，按照</w:t>
            </w:r>
            <w:r>
              <w:rPr>
                <w:rFonts w:hint="eastAsia" w:ascii="宋体" w:hAnsi="宋体" w:eastAsia="宋体" w:cs="宋体"/>
                <w:color w:val="auto"/>
                <w:kern w:val="0"/>
                <w:sz w:val="21"/>
                <w:szCs w:val="21"/>
                <w:highlight w:val="none"/>
              </w:rPr>
              <w:t>《中华人民共和国环境影响评价法》第二十七条、《建设项目环境影响后评价管理办法》第六条</w:t>
            </w:r>
            <w:r>
              <w:rPr>
                <w:rFonts w:hint="eastAsia" w:ascii="宋体" w:hAnsi="宋体" w:eastAsia="宋体" w:cs="宋体"/>
                <w:color w:val="auto"/>
                <w:sz w:val="21"/>
                <w:szCs w:val="21"/>
                <w:highlight w:val="none"/>
              </w:rPr>
              <w:t>规定，以委托单位的名义依法接受行政区域范围内已委托实施的环境影响报告书（表）项目的海洋工程、核与辐射建设项目，以及由委托单位审批环境影响报告书（表）的非海洋工程、核与辐射建设项目（跨市的项目除外）</w:t>
            </w:r>
            <w:r>
              <w:rPr>
                <w:rFonts w:hint="eastAsia" w:ascii="宋体" w:hAnsi="宋体" w:eastAsia="宋体" w:cs="宋体"/>
                <w:color w:val="auto"/>
                <w:kern w:val="0"/>
                <w:sz w:val="21"/>
                <w:szCs w:val="21"/>
                <w:highlight w:val="none"/>
              </w:rPr>
              <w:t>后评价文件备案</w:t>
            </w:r>
            <w:r>
              <w:rPr>
                <w:rFonts w:hint="eastAsia" w:ascii="宋体" w:hAnsi="宋体" w:eastAsia="宋体" w:cs="宋体"/>
                <w:color w:val="auto"/>
                <w:sz w:val="21"/>
                <w:szCs w:val="21"/>
                <w:highlight w:val="none"/>
              </w:rPr>
              <w:t>。</w:t>
            </w:r>
          </w:p>
        </w:tc>
      </w:tr>
      <w:tr>
        <w:tblPrEx>
          <w:tblCellMar>
            <w:top w:w="0" w:type="dxa"/>
            <w:left w:w="108" w:type="dxa"/>
            <w:bottom w:w="0" w:type="dxa"/>
            <w:right w:w="108" w:type="dxa"/>
          </w:tblCellMar>
        </w:tblPrEx>
        <w:trPr>
          <w:cantSplit/>
          <w:trHeight w:val="62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辐射安全许可证核发（新申请）</w:t>
            </w:r>
          </w:p>
        </w:tc>
        <w:tc>
          <w:tcPr>
            <w:tcW w:w="5834" w:type="dxa"/>
            <w:vMerge w:val="restart"/>
            <w:tcBorders>
              <w:top w:val="nil"/>
              <w:left w:val="nil"/>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在委托权限范围内，按照</w:t>
            </w:r>
            <w:r>
              <w:rPr>
                <w:rFonts w:hint="eastAsia" w:ascii="宋体" w:hAnsi="宋体" w:eastAsia="宋体" w:cs="宋体"/>
                <w:color w:val="auto"/>
                <w:kern w:val="0"/>
                <w:sz w:val="21"/>
                <w:szCs w:val="21"/>
                <w:highlight w:val="none"/>
              </w:rPr>
              <w:t>《放射性同位素与射线装置安全和防护条例》第六条、第十一条、第十二条、第十三条、第十四条规定</w:t>
            </w:r>
            <w:r>
              <w:rPr>
                <w:rFonts w:hint="eastAsia" w:ascii="宋体" w:hAnsi="宋体" w:eastAsia="宋体" w:cs="宋体"/>
                <w:color w:val="auto"/>
                <w:sz w:val="21"/>
                <w:szCs w:val="21"/>
                <w:highlight w:val="none"/>
              </w:rPr>
              <w:t>，以委托单位的名义依法对行政区域范围内的</w:t>
            </w:r>
            <w:r>
              <w:rPr>
                <w:rFonts w:hint="eastAsia" w:ascii="宋体" w:hAnsi="宋体" w:eastAsia="宋体" w:cs="宋体"/>
                <w:color w:val="auto"/>
                <w:kern w:val="0"/>
                <w:sz w:val="21"/>
                <w:szCs w:val="21"/>
                <w:highlight w:val="none"/>
              </w:rPr>
              <w:t>辐射安全许可证进行核发（含新申请、延续、变更、重新申请、注销）。</w:t>
            </w:r>
          </w:p>
        </w:tc>
      </w:tr>
      <w:tr>
        <w:tblPrEx>
          <w:tblCellMar>
            <w:top w:w="0" w:type="dxa"/>
            <w:left w:w="108" w:type="dxa"/>
            <w:bottom w:w="0" w:type="dxa"/>
            <w:right w:w="108" w:type="dxa"/>
          </w:tblCellMar>
        </w:tblPrEx>
        <w:trPr>
          <w:cantSplit/>
          <w:trHeight w:val="420"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12</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辐射安全许可证核发（延续）</w:t>
            </w:r>
          </w:p>
        </w:tc>
        <w:tc>
          <w:tcPr>
            <w:tcW w:w="5834" w:type="dxa"/>
            <w:vMerge w:val="continue"/>
            <w:tcBorders>
              <w:left w:val="nil"/>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cantSplit/>
          <w:trHeight w:val="62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13</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辐射安全许可证核发（变更单位地址）</w:t>
            </w:r>
          </w:p>
        </w:tc>
        <w:tc>
          <w:tcPr>
            <w:tcW w:w="5834" w:type="dxa"/>
            <w:vMerge w:val="continue"/>
            <w:tcBorders>
              <w:left w:val="nil"/>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cantSplit/>
          <w:trHeight w:val="62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14</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辐射安全许可证核发（变更单位名称）</w:t>
            </w:r>
          </w:p>
        </w:tc>
        <w:tc>
          <w:tcPr>
            <w:tcW w:w="5834" w:type="dxa"/>
            <w:vMerge w:val="continue"/>
            <w:tcBorders>
              <w:left w:val="nil"/>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cantSplit/>
          <w:trHeight w:val="62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15</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辐射安全许可证核发（变更法人）</w:t>
            </w:r>
          </w:p>
        </w:tc>
        <w:tc>
          <w:tcPr>
            <w:tcW w:w="5834" w:type="dxa"/>
            <w:vMerge w:val="continue"/>
            <w:tcBorders>
              <w:left w:val="nil"/>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p>
        </w:tc>
      </w:tr>
      <w:tr>
        <w:tblPrEx>
          <w:tblCellMar>
            <w:top w:w="0" w:type="dxa"/>
            <w:left w:w="108" w:type="dxa"/>
            <w:bottom w:w="0" w:type="dxa"/>
            <w:right w:w="108" w:type="dxa"/>
          </w:tblCellMar>
        </w:tblPrEx>
        <w:trPr>
          <w:cantSplit/>
          <w:trHeight w:val="62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16</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辐射安全许可证核发（重新申请）</w:t>
            </w:r>
          </w:p>
        </w:tc>
        <w:tc>
          <w:tcPr>
            <w:tcW w:w="5834" w:type="dxa"/>
            <w:vMerge w:val="continue"/>
            <w:tcBorders>
              <w:left w:val="nil"/>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p>
        </w:tc>
      </w:tr>
      <w:tr>
        <w:tblPrEx>
          <w:tblCellMar>
            <w:top w:w="0" w:type="dxa"/>
            <w:left w:w="108" w:type="dxa"/>
            <w:bottom w:w="0" w:type="dxa"/>
            <w:right w:w="108" w:type="dxa"/>
          </w:tblCellMar>
        </w:tblPrEx>
        <w:trPr>
          <w:cantSplit/>
          <w:trHeight w:val="420"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17</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辐射安全许可证核发（注销）</w:t>
            </w:r>
          </w:p>
        </w:tc>
        <w:tc>
          <w:tcPr>
            <w:tcW w:w="5834" w:type="dxa"/>
            <w:vMerge w:val="continue"/>
            <w:tcBorders>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p>
        </w:tc>
      </w:tr>
      <w:tr>
        <w:tblPrEx>
          <w:tblCellMar>
            <w:top w:w="0" w:type="dxa"/>
            <w:left w:w="108" w:type="dxa"/>
            <w:bottom w:w="0" w:type="dxa"/>
            <w:right w:w="108" w:type="dxa"/>
          </w:tblCellMar>
        </w:tblPrEx>
        <w:trPr>
          <w:cantSplit/>
          <w:trHeight w:val="977"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18</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放射性药品及其原料转让审批</w:t>
            </w:r>
          </w:p>
        </w:tc>
        <w:tc>
          <w:tcPr>
            <w:tcW w:w="5834" w:type="dxa"/>
            <w:vMerge w:val="restart"/>
            <w:tcBorders>
              <w:top w:val="nil"/>
              <w:left w:val="nil"/>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《放射性同位素与射线装置安全和防护条例》第二条、第二十条规定，以委托单位的名义依法对行政区域范围内放射性药品及其原料转让、放射源转让、非密封放射性物质转让进行审批。</w:t>
            </w:r>
          </w:p>
        </w:tc>
      </w:tr>
      <w:tr>
        <w:tblPrEx>
          <w:tblCellMar>
            <w:top w:w="0" w:type="dxa"/>
            <w:left w:w="108" w:type="dxa"/>
            <w:bottom w:w="0" w:type="dxa"/>
            <w:right w:w="108" w:type="dxa"/>
          </w:tblCellMar>
        </w:tblPrEx>
        <w:trPr>
          <w:cantSplit/>
          <w:trHeight w:val="53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19</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放射源转让审批</w:t>
            </w:r>
          </w:p>
        </w:tc>
        <w:tc>
          <w:tcPr>
            <w:tcW w:w="5834" w:type="dxa"/>
            <w:vMerge w:val="continue"/>
            <w:tcBorders>
              <w:left w:val="nil"/>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p>
        </w:tc>
      </w:tr>
      <w:tr>
        <w:tblPrEx>
          <w:tblCellMar>
            <w:top w:w="0" w:type="dxa"/>
            <w:left w:w="108" w:type="dxa"/>
            <w:bottom w:w="0" w:type="dxa"/>
            <w:right w:w="108" w:type="dxa"/>
          </w:tblCellMar>
        </w:tblPrEx>
        <w:trPr>
          <w:cantSplit/>
          <w:trHeight w:val="320"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20</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非密封放射性物质转让审批</w:t>
            </w:r>
          </w:p>
        </w:tc>
        <w:tc>
          <w:tcPr>
            <w:tcW w:w="5834" w:type="dxa"/>
            <w:vMerge w:val="continue"/>
            <w:tcBorders>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p>
        </w:tc>
      </w:tr>
      <w:tr>
        <w:tblPrEx>
          <w:tblCellMar>
            <w:top w:w="0" w:type="dxa"/>
            <w:left w:w="108" w:type="dxa"/>
            <w:bottom w:w="0" w:type="dxa"/>
            <w:right w:w="108" w:type="dxa"/>
          </w:tblCellMar>
        </w:tblPrEx>
        <w:trPr>
          <w:cantSplit/>
          <w:trHeight w:val="1247"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21</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在野外进行放射性同位素示踪试验审批</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highlight w:val="none"/>
              </w:rPr>
            </w:pPr>
            <w:r>
              <w:rPr>
                <w:rFonts w:hint="eastAsia" w:ascii="宋体" w:hAnsi="宋体" w:eastAsia="宋体" w:cs="宋体"/>
                <w:b w:val="0"/>
                <w:bCs w:val="0"/>
                <w:color w:val="auto"/>
                <w:kern w:val="0"/>
                <w:sz w:val="21"/>
                <w:szCs w:val="21"/>
                <w:highlight w:val="none"/>
              </w:rPr>
              <w:t>在委托权限范围内，按照《放射性同位素与射线装置安全和防护条例》第三十六条规定，商同级有关部门，以委托单位的名义依法</w:t>
            </w:r>
            <w:r>
              <w:rPr>
                <w:rFonts w:hint="eastAsia" w:ascii="宋体" w:hAnsi="宋体" w:eastAsia="宋体" w:cs="宋体"/>
                <w:b w:val="0"/>
                <w:bCs w:val="0"/>
                <w:color w:val="auto"/>
                <w:sz w:val="21"/>
                <w:szCs w:val="21"/>
                <w:highlight w:val="none"/>
              </w:rPr>
              <w:t>对行政区域范围内</w:t>
            </w:r>
            <w:r>
              <w:rPr>
                <w:rFonts w:hint="eastAsia" w:ascii="宋体" w:hAnsi="宋体" w:eastAsia="宋体" w:cs="宋体"/>
                <w:b w:val="0"/>
                <w:bCs w:val="0"/>
                <w:color w:val="auto"/>
                <w:kern w:val="0"/>
                <w:sz w:val="21"/>
                <w:szCs w:val="21"/>
                <w:highlight w:val="none"/>
              </w:rPr>
              <w:t>在野外进行放射性同位素示踪试验进行审批。</w:t>
            </w:r>
          </w:p>
        </w:tc>
      </w:tr>
      <w:tr>
        <w:tblPrEx>
          <w:tblCellMar>
            <w:top w:w="0" w:type="dxa"/>
            <w:left w:w="108" w:type="dxa"/>
            <w:bottom w:w="0" w:type="dxa"/>
            <w:right w:w="108" w:type="dxa"/>
          </w:tblCellMar>
        </w:tblPrEx>
        <w:trPr>
          <w:cantSplit/>
          <w:trHeight w:val="93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22</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废旧放射源回收（收贮）备案</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highlight w:val="none"/>
              </w:rPr>
            </w:pPr>
            <w:r>
              <w:rPr>
                <w:rFonts w:hint="eastAsia" w:ascii="宋体" w:hAnsi="宋体" w:eastAsia="宋体" w:cs="宋体"/>
                <w:b w:val="0"/>
                <w:bCs w:val="0"/>
                <w:color w:val="auto"/>
                <w:kern w:val="0"/>
                <w:sz w:val="21"/>
                <w:szCs w:val="21"/>
                <w:highlight w:val="none"/>
              </w:rPr>
              <w:t>在委托权限范围内，按照《放射性同位素与射线装置安全和防护条例》第二十三条规定，以委托单位的名义依法接受</w:t>
            </w:r>
            <w:r>
              <w:rPr>
                <w:rFonts w:hint="eastAsia" w:ascii="宋体" w:hAnsi="宋体" w:eastAsia="宋体" w:cs="宋体"/>
                <w:b w:val="0"/>
                <w:bCs w:val="0"/>
                <w:color w:val="auto"/>
                <w:sz w:val="21"/>
                <w:szCs w:val="21"/>
                <w:highlight w:val="none"/>
              </w:rPr>
              <w:t>行政区域范围内</w:t>
            </w:r>
            <w:r>
              <w:rPr>
                <w:rFonts w:hint="eastAsia" w:ascii="宋体" w:hAnsi="宋体" w:eastAsia="宋体" w:cs="宋体"/>
                <w:b w:val="0"/>
                <w:bCs w:val="0"/>
                <w:color w:val="auto"/>
                <w:kern w:val="0"/>
                <w:sz w:val="21"/>
                <w:szCs w:val="21"/>
                <w:highlight w:val="none"/>
              </w:rPr>
              <w:t>废旧放射源回收（收贮）的备案。</w:t>
            </w:r>
          </w:p>
        </w:tc>
      </w:tr>
      <w:tr>
        <w:tblPrEx>
          <w:tblCellMar>
            <w:top w:w="0" w:type="dxa"/>
            <w:left w:w="108" w:type="dxa"/>
            <w:bottom w:w="0" w:type="dxa"/>
            <w:right w:w="108" w:type="dxa"/>
          </w:tblCellMar>
        </w:tblPrEx>
        <w:trPr>
          <w:cantSplit/>
          <w:trHeight w:val="1247"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23</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放射性同位素异地使用备案</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在委托权限范围内，按照《放射性同位素与射线装置安全和防护条例》</w:t>
            </w:r>
            <w:r>
              <w:rPr>
                <w:rFonts w:hint="eastAsia" w:ascii="宋体" w:hAnsi="宋体" w:eastAsia="宋体" w:cs="宋体"/>
                <w:b w:val="0"/>
                <w:bCs w:val="0"/>
                <w:color w:val="auto"/>
                <w:kern w:val="0"/>
                <w:sz w:val="21"/>
                <w:szCs w:val="21"/>
                <w:highlight w:val="none"/>
              </w:rPr>
              <w:t>第二十五条、《放射性同位素与射线装置安全许可管理办法》第三十五条规定，以委托单位的名义依法接受在</w:t>
            </w:r>
            <w:r>
              <w:rPr>
                <w:rFonts w:hint="eastAsia" w:ascii="宋体" w:hAnsi="宋体" w:eastAsia="宋体" w:cs="宋体"/>
                <w:b w:val="0"/>
                <w:bCs w:val="0"/>
                <w:color w:val="auto"/>
                <w:sz w:val="21"/>
                <w:szCs w:val="21"/>
                <w:highlight w:val="none"/>
              </w:rPr>
              <w:t>行政区域范围内</w:t>
            </w:r>
            <w:r>
              <w:rPr>
                <w:rFonts w:hint="eastAsia" w:ascii="宋体" w:hAnsi="宋体" w:eastAsia="宋体" w:cs="宋体"/>
                <w:b w:val="0"/>
                <w:bCs w:val="0"/>
                <w:color w:val="auto"/>
                <w:kern w:val="0"/>
                <w:sz w:val="21"/>
                <w:szCs w:val="21"/>
                <w:highlight w:val="none"/>
              </w:rPr>
              <w:t>放射性同位素异地使用的备案。</w:t>
            </w:r>
          </w:p>
        </w:tc>
      </w:tr>
      <w:tr>
        <w:tblPrEx>
          <w:tblCellMar>
            <w:top w:w="0" w:type="dxa"/>
            <w:left w:w="108" w:type="dxa"/>
            <w:bottom w:w="0" w:type="dxa"/>
            <w:right w:w="108" w:type="dxa"/>
          </w:tblCellMar>
        </w:tblPrEx>
        <w:trPr>
          <w:cantSplit/>
          <w:trHeight w:val="93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24</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一类放射性物品运输辐射监测备案</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《放射性物品运输安全管理条例》第三十七条规定，以委托单位的名义依法接受在</w:t>
            </w:r>
            <w:r>
              <w:rPr>
                <w:rFonts w:hint="eastAsia" w:ascii="宋体" w:hAnsi="宋体" w:eastAsia="宋体" w:cs="宋体"/>
                <w:b w:val="0"/>
                <w:bCs w:val="0"/>
                <w:color w:val="auto"/>
                <w:sz w:val="21"/>
                <w:szCs w:val="21"/>
                <w:highlight w:val="none"/>
              </w:rPr>
              <w:t>行政区域范围内</w:t>
            </w:r>
            <w:r>
              <w:rPr>
                <w:rFonts w:hint="eastAsia" w:ascii="宋体" w:hAnsi="宋体" w:eastAsia="宋体" w:cs="宋体"/>
                <w:b w:val="0"/>
                <w:bCs w:val="0"/>
                <w:color w:val="auto"/>
                <w:kern w:val="0"/>
                <w:sz w:val="21"/>
                <w:szCs w:val="21"/>
                <w:highlight w:val="none"/>
              </w:rPr>
              <w:t>一类放射性物品运输辐射监测备案。</w:t>
            </w:r>
          </w:p>
        </w:tc>
      </w:tr>
      <w:tr>
        <w:tblPrEx>
          <w:tblCellMar>
            <w:top w:w="0" w:type="dxa"/>
            <w:left w:w="108" w:type="dxa"/>
            <w:bottom w:w="0" w:type="dxa"/>
            <w:right w:w="108" w:type="dxa"/>
          </w:tblCellMar>
        </w:tblPrEx>
        <w:trPr>
          <w:cantSplit/>
          <w:trHeight w:val="1556"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25</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进出境伴生放射性矿物辐射监测和管理</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《关于进出境放射性物品辐射监测和管理的通知》（环办〔2011〕120号）有关规定，对涉及本</w:t>
            </w:r>
            <w:r>
              <w:rPr>
                <w:rFonts w:hint="eastAsia" w:ascii="宋体" w:hAnsi="宋体" w:eastAsia="宋体" w:cs="宋体"/>
                <w:b w:val="0"/>
                <w:bCs w:val="0"/>
                <w:color w:val="auto"/>
                <w:sz w:val="21"/>
                <w:szCs w:val="21"/>
                <w:highlight w:val="none"/>
              </w:rPr>
              <w:t>行政区域范围内</w:t>
            </w:r>
            <w:r>
              <w:rPr>
                <w:rFonts w:hint="eastAsia" w:ascii="宋体" w:hAnsi="宋体" w:eastAsia="宋体" w:cs="宋体"/>
                <w:b w:val="0"/>
                <w:bCs w:val="0"/>
                <w:color w:val="auto"/>
                <w:kern w:val="0"/>
                <w:sz w:val="21"/>
                <w:szCs w:val="21"/>
                <w:highlight w:val="none"/>
              </w:rPr>
              <w:t>伴生放射性矿产资源开发利用企业进出境伴生放射性矿物事宜的，以委托单位的名义负责放射性污染监测分析及处理的技术支持。</w:t>
            </w:r>
          </w:p>
        </w:tc>
      </w:tr>
      <w:tr>
        <w:tblPrEx>
          <w:tblCellMar>
            <w:top w:w="0" w:type="dxa"/>
            <w:left w:w="108" w:type="dxa"/>
            <w:bottom w:w="0" w:type="dxa"/>
            <w:right w:w="108" w:type="dxa"/>
          </w:tblCellMar>
        </w:tblPrEx>
        <w:trPr>
          <w:cantSplit/>
          <w:trHeight w:val="1556"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26</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射线装置、放射源或者非密封放射性物质豁免备案</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《放射性同位素与射线装置安全许可管理办法》第四十六条规定，依据《电离辐射防护与辐射源安全基本标准》（GB18871-2002）及国家有关规定，以委托单位的名义依法负责在</w:t>
            </w:r>
            <w:r>
              <w:rPr>
                <w:rFonts w:hint="eastAsia" w:ascii="宋体" w:hAnsi="宋体" w:eastAsia="宋体" w:cs="宋体"/>
                <w:b w:val="0"/>
                <w:bCs w:val="0"/>
                <w:color w:val="auto"/>
                <w:sz w:val="21"/>
                <w:szCs w:val="21"/>
                <w:highlight w:val="none"/>
              </w:rPr>
              <w:t>行政区域范围内的</w:t>
            </w:r>
            <w:r>
              <w:rPr>
                <w:rFonts w:hint="eastAsia" w:ascii="宋体" w:hAnsi="宋体" w:eastAsia="宋体" w:cs="宋体"/>
                <w:b w:val="0"/>
                <w:bCs w:val="0"/>
                <w:color w:val="auto"/>
                <w:kern w:val="0"/>
                <w:sz w:val="21"/>
                <w:szCs w:val="21"/>
                <w:highlight w:val="none"/>
              </w:rPr>
              <w:t>射线装置、放射源或者非密封放射性物质豁免备案。</w:t>
            </w:r>
          </w:p>
        </w:tc>
      </w:tr>
      <w:tr>
        <w:tblPrEx>
          <w:tblCellMar>
            <w:top w:w="0" w:type="dxa"/>
            <w:left w:w="108" w:type="dxa"/>
            <w:bottom w:w="0" w:type="dxa"/>
            <w:right w:w="108" w:type="dxa"/>
          </w:tblCellMar>
        </w:tblPrEx>
        <w:trPr>
          <w:cantSplit/>
          <w:trHeight w:val="1866"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27</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对核设施营运单位未对核设施周围环境中所含的放射性核素的种类、浓度或者核设施流出物中的放射性核素总量实施监测或者未按照规定报告监测结果的处罚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中华人民共和国核安全法》第八十一规定，对核设施营运单位未对核设施周围环境中所含的放射性核素的种类、浓度或者核设施流出物中的放射性核素总量实施监测，或者未按照规定报告监测结果的，以委托单位的名义责令改正，处十万元以上五十万元以下的罚款。</w:t>
            </w:r>
          </w:p>
        </w:tc>
      </w:tr>
      <w:tr>
        <w:tblPrEx>
          <w:tblCellMar>
            <w:top w:w="0" w:type="dxa"/>
            <w:left w:w="108" w:type="dxa"/>
            <w:bottom w:w="0" w:type="dxa"/>
            <w:right w:w="108" w:type="dxa"/>
          </w:tblCellMar>
        </w:tblPrEx>
        <w:trPr>
          <w:cantSplit/>
          <w:trHeight w:val="2483"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28</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对未经许可擅自从事贮存和处置放射性固体废物活动或者不按照许可的有关规定从事贮存和处置放射性固体废物活动的处罚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中华人民共和国放射性污染防治法》第五十七条规定，对未经许可，擅自从事贮存和处置放射性固体废物活动或者不按照许可的有关规定从事贮存和处置放射性固体废物活动的，以委托单位的名义责令停产停业或者吊销许可证；有违法所得的，没收违法所得；违法所得十万元以上的，并处违法所得一倍以上五倍以下罚款；没有违法所得或者违法所得不足十万元的，并处五万元以上十万元以下罚款。</w:t>
            </w:r>
          </w:p>
        </w:tc>
      </w:tr>
      <w:tr>
        <w:tblPrEx>
          <w:tblCellMar>
            <w:top w:w="0" w:type="dxa"/>
            <w:left w:w="108" w:type="dxa"/>
            <w:bottom w:w="0" w:type="dxa"/>
            <w:right w:w="108" w:type="dxa"/>
          </w:tblCellMar>
        </w:tblPrEx>
        <w:trPr>
          <w:cantSplit/>
          <w:trHeight w:val="2175"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29</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对托运人未按照规定对托运的放射性物品表面污染和辐射水平实施监测的，或者将经监测不符合国家放射性物品运输安全标准的放射性物品交付托运的，或者出具虚假辐射监测报告的处罚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放射性物品运输安全管理条例》第六十三条规定，对托运人未按照规定对托运的放射性物品表面污染和辐射水平实施监测的，或者将经监测不符合国家放射性物品运输安全标准的放射性物品交付托运的，或者出具虚假辐射监测报告的，以委托单位的名义责令停止违法行为，处5万元以上20万元以下的罚款。</w:t>
            </w:r>
          </w:p>
        </w:tc>
      </w:tr>
      <w:tr>
        <w:tblPrEx>
          <w:tblCellMar>
            <w:top w:w="0" w:type="dxa"/>
            <w:left w:w="108" w:type="dxa"/>
            <w:bottom w:w="0" w:type="dxa"/>
            <w:right w:w="108" w:type="dxa"/>
          </w:tblCellMar>
        </w:tblPrEx>
        <w:trPr>
          <w:cantSplit/>
          <w:trHeight w:val="4648"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30</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对放射性固体废物贮存、处置单位未按照国家有关放射性污染防治标准和国务院环境保护主管部门的规定贮存、处置废旧放射源或者其他放射性固体废物的处罚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放射性废物安全管理条例》第三十八条规定，对（一）未经许可，擅自从事废旧放射源或者其他放射性固体废物的贮存、处置活动的。（二）放射性固体废物贮存、处置单位未按照许可证规定的活动种类、范围、规模、期限从事废旧放射源或者其他放射性固体废物的贮存、处置活动的。（三）放射性固体废物贮存、处置单位未按照国家有关放射性污染防治标准和国务院环境保护主管部门的规定贮存、处置废旧放射源或者其他放射性固体废物的，以委托单位的名义责令停产停业或者吊销许可证；有违法所得的，没收违法所得；违法所得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w:t>
            </w:r>
          </w:p>
        </w:tc>
      </w:tr>
      <w:tr>
        <w:tblPrEx>
          <w:tblCellMar>
            <w:top w:w="0" w:type="dxa"/>
            <w:left w:w="108" w:type="dxa"/>
            <w:bottom w:w="0" w:type="dxa"/>
            <w:right w:w="108" w:type="dxa"/>
          </w:tblCellMar>
        </w:tblPrEx>
        <w:trPr>
          <w:cantSplit/>
          <w:trHeight w:val="1866"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31</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对废旧放射源收贮单位未按规定建立废旧放射源收贮台账和计算机管理系统的，或者未按规定对已收贮的废旧放射源进行统计，并将统计结果上报的处罚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放射性同位素与射线装置安全和防护管理办法》第五十六条规定，对废旧放射源收贮单位未按规定建立废旧放射源收贮台账和计算机管理系统的，或者未按规定对已收贮的废旧放射源进行统计，并将统计结果上报的，以委托单位的名义责令停止违法行为，限期改正；逾期不改正的，收回辐射安全许可证。</w:t>
            </w:r>
          </w:p>
        </w:tc>
      </w:tr>
      <w:tr>
        <w:tblPrEx>
          <w:tblCellMar>
            <w:top w:w="0" w:type="dxa"/>
            <w:left w:w="108" w:type="dxa"/>
            <w:bottom w:w="0" w:type="dxa"/>
            <w:right w:w="108" w:type="dxa"/>
          </w:tblCellMar>
        </w:tblPrEx>
        <w:trPr>
          <w:cantSplit/>
          <w:trHeight w:val="1556"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32</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对放射性固体废物贮存、处置单位未按照规定建立情况记录档案，或者未按照规定进行如实记录的处罚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放射性废物安全管理条例》第三十九条规定，对放射性固体废物贮存、处置单位未按照规定建立情况记录档案，或者未按照规定进行如实记录的，以委托单位的名义责令限期改正，处1万元以上5万元以下的罚款；逾期不改正的，处5万元以上10万元以下的罚款。</w:t>
            </w:r>
          </w:p>
        </w:tc>
      </w:tr>
      <w:tr>
        <w:tblPrEx>
          <w:tblCellMar>
            <w:top w:w="0" w:type="dxa"/>
            <w:left w:w="108" w:type="dxa"/>
            <w:bottom w:w="0" w:type="dxa"/>
            <w:right w:w="108" w:type="dxa"/>
          </w:tblCellMar>
        </w:tblPrEx>
        <w:trPr>
          <w:cantSplit/>
          <w:trHeight w:val="2175"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33</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对机动车、非道路移动机械生产企业发动机、污染控制装置弄虚作假、以次充好，冒充排放检验合格产品出厂销售的处罚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中华人民共和国大气污染防治法》第一百零九条第二款规定，对机动车、非道路移动机械生产企业发动机、污染控制装置弄虚作假、以次充好，冒充排放检验合格产品出厂销售的，以委托单位的名义责令停产整治，没收违法所得，并处货值金额一倍以上三倍以下的罚款，没收销毁无法达到污染物排放标准的机动车、非道路移动机械。</w:t>
            </w:r>
          </w:p>
        </w:tc>
      </w:tr>
      <w:tr>
        <w:tblPrEx>
          <w:tblCellMar>
            <w:top w:w="0" w:type="dxa"/>
            <w:left w:w="108" w:type="dxa"/>
            <w:bottom w:w="0" w:type="dxa"/>
            <w:right w:w="108" w:type="dxa"/>
          </w:tblCellMar>
        </w:tblPrEx>
        <w:trPr>
          <w:cantSplit/>
          <w:trHeight w:val="1866"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34</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对生产超过污染物排放标准的机动车、非道路移动机械的处罚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中华人民共和国大气污染防治法》第一百零九条第一款规定，对生产超过污染物排放标准的机动车、非道路移动机械的，以委托单位的名义责令改正，没收违法所得，并处货值金额一倍以上三倍以下的罚款，没收销毁无法达到污染物排放标准的机动车、非道路移动机械；拒不改正的，责令停产整治。</w:t>
            </w:r>
          </w:p>
        </w:tc>
      </w:tr>
      <w:tr>
        <w:tblPrEx>
          <w:tblCellMar>
            <w:top w:w="0" w:type="dxa"/>
            <w:left w:w="108" w:type="dxa"/>
            <w:bottom w:w="0" w:type="dxa"/>
            <w:right w:w="108" w:type="dxa"/>
          </w:tblCellMar>
        </w:tblPrEx>
        <w:trPr>
          <w:cantSplit/>
          <w:trHeight w:val="5266"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35</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危险废物经营单位不按生态环境主管部门要求定期报告危险废物经营活动情况，或者未建立危险废物经营情况记录簿，如实记载收集、贮存、处置危险废物的类别、来源、去向和有无事故等事项的，或者危险废物经营单位未将危险废物经营情况记录簿保存10年以上，以填埋方式处置危险废物的经营情况记录簿未永久保存，或者危险废物经营单位终止经营活动时未将危险废物经营情况记录簿移交所在地县级以上生态环境主管部门存档管理的，经责令限期改正但逾期不改正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sz w:val="21"/>
                <w:szCs w:val="21"/>
                <w:highlight w:val="none"/>
              </w:rPr>
              <w:t>在委托权限范围内，按照</w:t>
            </w:r>
            <w:r>
              <w:rPr>
                <w:rFonts w:hint="eastAsia" w:ascii="宋体" w:hAnsi="宋体" w:eastAsia="宋体" w:cs="宋体"/>
                <w:b w:val="0"/>
                <w:bCs w:val="0"/>
                <w:color w:val="auto"/>
                <w:kern w:val="0"/>
                <w:sz w:val="21"/>
                <w:szCs w:val="21"/>
                <w:highlight w:val="none"/>
              </w:rPr>
              <w:t>《危险废物经营许可证管理办法》第十八条、第二十六条规定，对危险废物经营单位不按生态环境主管部门要求定期报告危险废物经营活动情况，或者未建立危险废物经营情况记录簿，如实记载收集、贮存、处置危险废物的类别、来源、去向和有无事故等事项的，或者危险废物经营单位未将危险废物经营情况记录簿保存10年以上，以填埋方式处置危险废物的经营情况记录簿未永久保存，或者危险废物经营单位终止经营活动时未将危险废物经营情况记录簿移交所在地县级以上生态环境主管部门存档管理的，经责令限期改正但逾期不改正的，原发证机关为委托单位的，以委托单位的名义暂扣或者吊销危险废物经营许可证。</w:t>
            </w:r>
          </w:p>
        </w:tc>
      </w:tr>
      <w:tr>
        <w:tblPrEx>
          <w:tblCellMar>
            <w:top w:w="0" w:type="dxa"/>
            <w:left w:w="108" w:type="dxa"/>
            <w:bottom w:w="0" w:type="dxa"/>
            <w:right w:w="108" w:type="dxa"/>
          </w:tblCellMar>
        </w:tblPrEx>
        <w:trPr>
          <w:cantSplit/>
          <w:trHeight w:val="2081"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36</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对危险废物经营单位变更法人名称、法定代表人和住所后未按规定向原发证机关申请办理危险废物经营许可证变更手续，经责令限期改正但逾期不改正的处罚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在委托权限范围内，按照《危险废物经营许可证管理办法》第十一条、第二十二条规定，对危险废物经营单位变更法人名称、法定代表人和住所后未按规定向原发证机关申请办理危险废物经营许可证变更手续，经责令限期改正但逾期不改正的，原发证机关为委托单位的，以委托单位的名义暂扣危险废物经营许可证。</w:t>
            </w:r>
          </w:p>
        </w:tc>
      </w:tr>
      <w:tr>
        <w:tblPrEx>
          <w:tblCellMar>
            <w:top w:w="0" w:type="dxa"/>
            <w:left w:w="108" w:type="dxa"/>
            <w:bottom w:w="0" w:type="dxa"/>
            <w:right w:w="108" w:type="dxa"/>
          </w:tblCellMar>
        </w:tblPrEx>
        <w:trPr>
          <w:cantSplit/>
          <w:trHeight w:val="1813"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37</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对危险废物经营单位被责令限期整改，逾期不整改或者经整改仍不符合原发证条件的处罚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在委托权限范围内，按照《危险废物经营许可证管理办法》第二十八条规定，危险废物经营单位被责令限期整改，逾期不整改或者经整改仍不符合原发证条件的，原发证机关为委托单位的，以委托单位的名义暂扣或者吊销危险废物经营许可证。</w:t>
            </w:r>
          </w:p>
        </w:tc>
      </w:tr>
      <w:tr>
        <w:tblPrEx>
          <w:tblCellMar>
            <w:top w:w="0" w:type="dxa"/>
            <w:left w:w="108" w:type="dxa"/>
            <w:bottom w:w="0" w:type="dxa"/>
            <w:right w:w="108" w:type="dxa"/>
          </w:tblCellMar>
        </w:tblPrEx>
        <w:trPr>
          <w:cantSplit/>
          <w:trHeight w:val="1671"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38</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对伪造、变造、转让危险废物经营许可证的处罚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在委托权限范围内，按照《危险废物经营许可证管理办法》第十五条第四款、第二十五条第二款规定，对伪造、变造、转让危险废物经营许可证的，原发证机关为委托单位的，可以委托单位的名义吊销危险废物经营许可证，并处5万元以上10万元以下的罚款。</w:t>
            </w:r>
          </w:p>
        </w:tc>
      </w:tr>
      <w:tr>
        <w:tblPrEx>
          <w:tblCellMar>
            <w:top w:w="0" w:type="dxa"/>
            <w:left w:w="108" w:type="dxa"/>
            <w:bottom w:w="0" w:type="dxa"/>
            <w:right w:w="108" w:type="dxa"/>
          </w:tblCellMar>
        </w:tblPrEx>
        <w:trPr>
          <w:cantSplit/>
          <w:trHeight w:val="3411"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39</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消耗臭氧层物质的生产、使用单位超出生产配额许可证规定的品种、数量、期限生产消耗臭氧层物质，或者超出生产配额许可证规定的用途生产或者销售消耗臭氧层物质，或者超出使用配额许可证规定的品种、数量、用途、期限使用消耗臭氧层物质的处罚</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在委托权限范围内，按照《消耗臭氧层物质管理条例》第三十三条规定，对消耗臭氧层物质的生产、使用单位超出生产配额许可证规定的品种、数量、期限生产消耗臭氧层物质，或者超出生产配额许可证规定的用途生产或者销售消耗臭氧层物质，或者超出使用配额许可证规定的品种、数量、用途、期限使用消耗臭氧层物质的，以委托单位的名义责令停止违法行为，没收违法生产、使用的消耗臭氧层物质、违法使用消耗臭氧层物质生产的产品和违法所得，并处2万元以上10万元以下的罚款，报国务院生态环境主管部门核减其生产、使用配额数量；情节严重的，并处10万元以上20万元以下的罚款，报国务院生态环境主管部门吊销其生产、使用配额许可证。</w:t>
            </w:r>
          </w:p>
        </w:tc>
      </w:tr>
      <w:tr>
        <w:tblPrEx>
          <w:tblCellMar>
            <w:top w:w="0" w:type="dxa"/>
            <w:left w:w="108" w:type="dxa"/>
            <w:bottom w:w="0" w:type="dxa"/>
            <w:right w:w="108" w:type="dxa"/>
          </w:tblCellMar>
        </w:tblPrEx>
        <w:trPr>
          <w:cantSplit/>
          <w:trHeight w:val="1713"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40</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近岸海域环境功能区划调整</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在委托权限范围内，根据《近岸海域环境功能区管理办法》第六条、 《广东省近岸海域环境功能区划》等有关规定，以委托单位的名义衔接落实行政区域范围内近岸海域环境功能区划调整有关工作。</w:t>
            </w:r>
          </w:p>
        </w:tc>
      </w:tr>
      <w:tr>
        <w:tblPrEx>
          <w:tblCellMar>
            <w:top w:w="0" w:type="dxa"/>
            <w:left w:w="108" w:type="dxa"/>
            <w:bottom w:w="0" w:type="dxa"/>
            <w:right w:w="108" w:type="dxa"/>
          </w:tblCellMar>
        </w:tblPrEx>
        <w:trPr>
          <w:cantSplit/>
          <w:trHeight w:val="1866"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41</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饮用水水源保护区划定方案批准</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在委托权限范围内，根据《中华人民共和国水污染防治法》第六十三条第二款规定，以委托单位的名义衔接落实行政区域范围内饮用水水源保护区划定（含调整）有关工作。跨市或虽不跨市但造成跨市影响且有争议的水源保护区除外。</w:t>
            </w:r>
          </w:p>
        </w:tc>
      </w:tr>
      <w:tr>
        <w:tblPrEx>
          <w:tblCellMar>
            <w:top w:w="0" w:type="dxa"/>
            <w:left w:w="108" w:type="dxa"/>
            <w:bottom w:w="0" w:type="dxa"/>
            <w:right w:w="108" w:type="dxa"/>
          </w:tblCellMar>
        </w:tblPrEx>
        <w:trPr>
          <w:cantSplit/>
          <w:trHeight w:val="1556"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42</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水功能区划定方案批准</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highlight w:val="none"/>
              </w:rPr>
            </w:pPr>
            <w:r>
              <w:rPr>
                <w:rFonts w:hint="eastAsia" w:ascii="宋体" w:hAnsi="宋体" w:eastAsia="宋体" w:cs="宋体"/>
                <w:b w:val="0"/>
                <w:bCs w:val="0"/>
                <w:color w:val="auto"/>
                <w:kern w:val="0"/>
                <w:sz w:val="21"/>
                <w:szCs w:val="21"/>
                <w:highlight w:val="none"/>
              </w:rPr>
              <w:t>在委托权限范围内，根据《广东省实施〈中华人民共和国水法〉办法》第三十四条规定，以委托单位的名义衔接落实行政区域范围内水功能区划定（含调整）有关工作。水功能区跨市且流域目标衔接有争议的除外。</w:t>
            </w:r>
          </w:p>
        </w:tc>
      </w:tr>
      <w:tr>
        <w:tblPrEx>
          <w:tblCellMar>
            <w:top w:w="0" w:type="dxa"/>
            <w:left w:w="108" w:type="dxa"/>
            <w:bottom w:w="0" w:type="dxa"/>
            <w:right w:w="108" w:type="dxa"/>
          </w:tblCellMar>
        </w:tblPrEx>
        <w:trPr>
          <w:cantSplit/>
          <w:trHeight w:val="1771"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43</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对土壤污染风险评估报告、风险管控效果评估报告、修复效果评估报告受理和组织评审</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b w:val="0"/>
                <w:bCs w:val="0"/>
                <w:color w:val="auto"/>
                <w:kern w:val="0"/>
                <w:sz w:val="21"/>
                <w:szCs w:val="21"/>
                <w:highlight w:val="none"/>
              </w:rPr>
              <w:t>在委托权限范围内，按照《中华人民共和国土壤污染防治法》第六十条、第六十一条、第六十六条规定，</w:t>
            </w:r>
            <w:r>
              <w:rPr>
                <w:rFonts w:hint="eastAsia" w:ascii="宋体" w:hAnsi="宋体" w:eastAsia="宋体" w:cs="宋体"/>
                <w:b w:val="0"/>
                <w:bCs w:val="0"/>
                <w:color w:val="auto"/>
                <w:sz w:val="21"/>
                <w:szCs w:val="21"/>
                <w:highlight w:val="none"/>
              </w:rPr>
              <w:t>和同级自然资源等主管部门，依法</w:t>
            </w:r>
            <w:r>
              <w:rPr>
                <w:rFonts w:hint="eastAsia" w:ascii="宋体" w:hAnsi="宋体" w:eastAsia="宋体" w:cs="宋体"/>
                <w:b w:val="0"/>
                <w:bCs w:val="0"/>
                <w:color w:val="auto"/>
                <w:kern w:val="0"/>
                <w:sz w:val="21"/>
                <w:szCs w:val="21"/>
                <w:highlight w:val="none"/>
              </w:rPr>
              <w:t>受理和组织</w:t>
            </w:r>
            <w:r>
              <w:rPr>
                <w:rFonts w:hint="eastAsia" w:ascii="宋体" w:hAnsi="宋体" w:eastAsia="宋体" w:cs="宋体"/>
                <w:b w:val="0"/>
                <w:bCs w:val="0"/>
                <w:color w:val="auto"/>
                <w:sz w:val="21"/>
                <w:szCs w:val="21"/>
                <w:highlight w:val="none"/>
              </w:rPr>
              <w:t>行政区域范围内</w:t>
            </w:r>
            <w:r>
              <w:rPr>
                <w:rFonts w:hint="eastAsia" w:ascii="宋体" w:hAnsi="宋体" w:eastAsia="宋体" w:cs="宋体"/>
                <w:b w:val="0"/>
                <w:bCs w:val="0"/>
                <w:color w:val="auto"/>
                <w:kern w:val="0"/>
                <w:sz w:val="21"/>
                <w:szCs w:val="21"/>
                <w:highlight w:val="none"/>
              </w:rPr>
              <w:t>土壤污染风险评估报告、风险管控效果评估报告、修复效果评估报告的评审。</w:t>
            </w:r>
          </w:p>
        </w:tc>
      </w:tr>
      <w:tr>
        <w:tblPrEx>
          <w:tblCellMar>
            <w:top w:w="0" w:type="dxa"/>
            <w:left w:w="108" w:type="dxa"/>
            <w:bottom w:w="0" w:type="dxa"/>
            <w:right w:w="108" w:type="dxa"/>
          </w:tblCellMar>
        </w:tblPrEx>
        <w:trPr>
          <w:cantSplit/>
          <w:trHeight w:val="1556"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44</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kern w:val="0"/>
                <w:sz w:val="21"/>
                <w:szCs w:val="21"/>
                <w:highlight w:val="none"/>
              </w:rPr>
            </w:pPr>
            <w:r>
              <w:rPr>
                <w:rFonts w:hint="eastAsia" w:ascii="宋体" w:hAnsi="宋体" w:eastAsia="宋体" w:cs="宋体"/>
                <w:color w:val="auto"/>
                <w:kern w:val="0"/>
                <w:sz w:val="21"/>
                <w:szCs w:val="21"/>
                <w:highlight w:val="none"/>
              </w:rPr>
              <w:t>提前执行国家机动车排放标准</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val="0"/>
                <w:bCs w:val="0"/>
                <w:color w:val="auto"/>
                <w:highlight w:val="none"/>
              </w:rPr>
            </w:pPr>
            <w:r>
              <w:rPr>
                <w:rFonts w:ascii="Tahoma" w:hAnsi="Tahoma" w:eastAsia="Tahoma" w:cs="Tahoma"/>
                <w:color w:val="auto"/>
                <w:sz w:val="21"/>
                <w:szCs w:val="21"/>
                <w:highlight w:val="none"/>
              </w:rPr>
              <w:t>在委托权限范围内，根据《中华人民共和国大气污染防治法》第五十条第三款、《广东省大气污染防治条例》第三十四条规定，以委托单位的名义衔接落实行政区域范围内提前执行国家机动车排放标准有关工作。</w:t>
            </w:r>
          </w:p>
        </w:tc>
      </w:tr>
      <w:tr>
        <w:tblPrEx>
          <w:tblCellMar>
            <w:top w:w="0" w:type="dxa"/>
            <w:left w:w="108" w:type="dxa"/>
            <w:bottom w:w="0" w:type="dxa"/>
            <w:right w:w="108" w:type="dxa"/>
          </w:tblCellMar>
        </w:tblPrEx>
        <w:trPr>
          <w:cantSplit/>
          <w:trHeight w:val="2507"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45</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省级环境质量标准和排放标准制定权</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bCs/>
                <w:color w:val="auto"/>
                <w:kern w:val="0"/>
                <w:sz w:val="21"/>
                <w:szCs w:val="21"/>
                <w:highlight w:val="none"/>
              </w:rPr>
            </w:pPr>
            <w:r>
              <w:rPr>
                <w:rFonts w:hint="default" w:ascii="Tahoma" w:hAnsi="Tahoma" w:eastAsia="Tahoma" w:cs="Tahoma"/>
                <w:color w:val="auto"/>
                <w:sz w:val="21"/>
                <w:szCs w:val="21"/>
                <w:highlight w:val="none"/>
              </w:rPr>
              <w:t>在委托权限范围内，根据《中华人民共和国环境保护法》第十五条、第十六条，《中华人民共和国大气污染防治法》第八条、第九条、第十一条，《中华人民共和国水污染防治法》第十二条、第十三条、第十四条、第十五条，《中华人民共和国海洋环境保护法》第十条，《中华人民共和国标准化法》《广东省标准化条例》《生态环境标准管理办法》等法律法律、规章的有关规定，以委托单位的名义衔接落实行政区域范围内省级环境质量标准和排放标准制定有关工作。</w:t>
            </w:r>
          </w:p>
        </w:tc>
      </w:tr>
      <w:tr>
        <w:tblPrEx>
          <w:tblCellMar>
            <w:top w:w="0" w:type="dxa"/>
            <w:left w:w="108" w:type="dxa"/>
            <w:bottom w:w="0" w:type="dxa"/>
            <w:right w:w="108" w:type="dxa"/>
          </w:tblCellMar>
        </w:tblPrEx>
        <w:trPr>
          <w:cantSplit/>
          <w:trHeight w:val="2087" w:hRule="atLeast"/>
          <w:jc w:val="center"/>
        </w:trPr>
        <w:tc>
          <w:tcPr>
            <w:tcW w:w="477"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46</w:t>
            </w:r>
          </w:p>
        </w:tc>
        <w:tc>
          <w:tcPr>
            <w:tcW w:w="2929" w:type="dxa"/>
            <w:tcBorders>
              <w:top w:val="nil"/>
              <w:left w:val="single" w:color="auto" w:sz="4" w:space="0"/>
              <w:bottom w:val="single" w:color="auto" w:sz="4" w:space="0"/>
              <w:right w:val="single" w:color="auto" w:sz="4" w:space="0"/>
            </w:tcBorders>
            <w:noWrap w:val="0"/>
            <w:vAlign w:val="center"/>
          </w:tcPr>
          <w:p>
            <w:pPr>
              <w:widowControl/>
              <w:spacing w:line="0" w:lineRule="atLeas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重点排污单位环境信用评价权</w:t>
            </w:r>
          </w:p>
        </w:tc>
        <w:tc>
          <w:tcPr>
            <w:tcW w:w="5834" w:type="dxa"/>
            <w:tcBorders>
              <w:top w:val="nil"/>
              <w:left w:val="nil"/>
              <w:bottom w:val="single" w:color="auto" w:sz="4" w:space="0"/>
              <w:right w:val="single" w:color="auto" w:sz="4" w:space="0"/>
            </w:tcBorders>
            <w:noWrap w:val="0"/>
            <w:vAlign w:val="center"/>
          </w:tcPr>
          <w:p>
            <w:pPr>
              <w:widowControl/>
              <w:spacing w:line="0" w:lineRule="atLeast"/>
              <w:rPr>
                <w:rFonts w:hint="eastAsia" w:ascii="宋体" w:hAnsi="宋体" w:eastAsia="宋体" w:cs="宋体"/>
                <w:b/>
                <w:bCs/>
                <w:color w:val="auto"/>
                <w:kern w:val="0"/>
                <w:sz w:val="21"/>
                <w:szCs w:val="21"/>
                <w:highlight w:val="none"/>
              </w:rPr>
            </w:pPr>
            <w:r>
              <w:rPr>
                <w:rFonts w:hint="eastAsia" w:ascii="宋体" w:hAnsi="宋体" w:eastAsia="宋体" w:cs="宋体"/>
                <w:bCs/>
                <w:color w:val="auto"/>
                <w:kern w:val="0"/>
                <w:sz w:val="21"/>
                <w:szCs w:val="21"/>
                <w:highlight w:val="none"/>
              </w:rPr>
              <w:t>在委托权限范围内，按照</w:t>
            </w:r>
            <w:r>
              <w:rPr>
                <w:rFonts w:hint="eastAsia" w:ascii="宋体" w:hAnsi="宋体" w:eastAsia="宋体" w:cs="宋体"/>
                <w:color w:val="auto"/>
                <w:kern w:val="0"/>
                <w:sz w:val="21"/>
                <w:szCs w:val="21"/>
                <w:highlight w:val="none"/>
              </w:rPr>
              <w:t>《企业环境信用评价办法》第四条、《中共中央国务院关于支持深圳建设中国特色社会主义先行示范区的意见》第十五款、《关于印发〈重点排污单位名录管理规定（试行）〉的通知》（环办监测〔2017〕86号）等有关规定和要求，以委托单位的名义</w:t>
            </w:r>
            <w:r>
              <w:rPr>
                <w:rFonts w:hint="eastAsia" w:ascii="宋体" w:hAnsi="宋体" w:eastAsia="宋体" w:cs="宋体"/>
                <w:color w:val="auto"/>
                <w:sz w:val="21"/>
                <w:szCs w:val="21"/>
                <w:highlight w:val="none"/>
              </w:rPr>
              <w:t>对行政区域范围内的</w:t>
            </w:r>
            <w:r>
              <w:rPr>
                <w:rFonts w:hint="eastAsia" w:ascii="宋体" w:hAnsi="宋体" w:eastAsia="宋体" w:cs="宋体"/>
                <w:color w:val="auto"/>
                <w:kern w:val="0"/>
                <w:sz w:val="21"/>
                <w:szCs w:val="21"/>
                <w:highlight w:val="none"/>
              </w:rPr>
              <w:t>重点排污单位开展环境信用评价。</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FE"/>
    <w:rsid w:val="007D51FE"/>
    <w:rsid w:val="17AC12B5"/>
    <w:rsid w:val="201B20FC"/>
    <w:rsid w:val="22535F99"/>
    <w:rsid w:val="3E2B1FFA"/>
    <w:rsid w:val="3EFD1D8D"/>
    <w:rsid w:val="4CE05A09"/>
    <w:rsid w:val="58BF2616"/>
    <w:rsid w:val="7AEE7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2021-03-10T07:36:00Z</dcterms:created>
  <dc:creator>牧羊人</dc:creator>
  <cp:lastModifiedBy>刘娟伶</cp:lastModifiedBy>
  <dcterms:modified xsi:type="dcterms:W3CDTF">2021-03-10T10:02:46Z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