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both"/>
        <w:rPr>
          <w:rFonts w:hint="default" w:ascii="宋体" w:hAnsi="宋体" w:eastAsia="宋体" w:cs="Times New Roman"/>
          <w:b w:val="0"/>
          <w:bCs/>
          <w:color w:val="000000" w:themeColor="text1"/>
          <w:sz w:val="21"/>
          <w:szCs w:val="21"/>
          <w:highlight w:val="none"/>
          <w:lang w:val="en-US" w:eastAsia="zh-CN" w:bidi="ar-SA"/>
          <w14:textFill>
            <w14:solidFill>
              <w14:schemeClr w14:val="tx1"/>
            </w14:solidFill>
          </w14:textFill>
        </w:rPr>
      </w:pPr>
      <w:r>
        <w:rPr>
          <w:rFonts w:hint="eastAsia" w:ascii="宋体" w:hAnsi="宋体" w:eastAsia="宋体" w:cs="Times New Roman"/>
          <w:b w:val="0"/>
          <w:bCs/>
          <w:color w:val="000000" w:themeColor="text1"/>
          <w:sz w:val="21"/>
          <w:szCs w:val="21"/>
          <w:highlight w:val="none"/>
          <w:lang w:val="en-US" w:eastAsia="zh-CN" w:bidi="ar-SA"/>
          <w14:textFill>
            <w14:solidFill>
              <w14:schemeClr w14:val="tx1"/>
            </w14:solidFill>
          </w14:textFill>
        </w:rPr>
        <w:t>附件</w:t>
      </w:r>
      <w:bookmarkStart w:id="0" w:name="_GoBack"/>
      <w:bookmarkEnd w:id="0"/>
    </w:p>
    <w:p>
      <w:pPr>
        <w:widowControl w:val="0"/>
        <w:jc w:val="center"/>
        <w:rPr>
          <w:rFonts w:hint="eastAsia" w:ascii="宋体" w:hAnsi="宋体" w:eastAsia="宋体" w:cs="Times New Roman"/>
          <w:b/>
          <w:color w:val="000000" w:themeColor="text1"/>
          <w:sz w:val="44"/>
          <w:szCs w:val="44"/>
          <w:highlight w:val="none"/>
          <w:lang w:val="en-US" w:eastAsia="zh-CN" w:bidi="ar-SA"/>
          <w14:textFill>
            <w14:solidFill>
              <w14:schemeClr w14:val="tx1"/>
            </w14:solidFill>
          </w14:textFill>
        </w:rPr>
      </w:pPr>
      <w:r>
        <w:rPr>
          <w:rFonts w:hint="eastAsia" w:ascii="宋体" w:hAnsi="宋体" w:eastAsia="宋体" w:cs="Times New Roman"/>
          <w:b/>
          <w:color w:val="000000" w:themeColor="text1"/>
          <w:sz w:val="44"/>
          <w:szCs w:val="44"/>
          <w:highlight w:val="none"/>
          <w:lang w:val="en-US" w:eastAsia="zh-CN" w:bidi="ar-SA"/>
          <w14:textFill>
            <w14:solidFill>
              <w14:schemeClr w14:val="tx1"/>
            </w14:solidFill>
          </w14:textFill>
        </w:rPr>
        <w:t>实施国家第四阶段非道路移动机械排放</w:t>
      </w:r>
    </w:p>
    <w:p>
      <w:pPr>
        <w:widowControl w:val="0"/>
        <w:jc w:val="center"/>
        <w:rPr>
          <w:rFonts w:hint="default" w:ascii="宋体" w:hAnsi="宋体" w:eastAsia="宋体" w:cs="Times New Roman"/>
          <w:b/>
          <w:color w:val="000000" w:themeColor="text1"/>
          <w:sz w:val="44"/>
          <w:szCs w:val="44"/>
          <w:highlight w:val="none"/>
          <w:lang w:val="en-US" w:eastAsia="zh-CN" w:bidi="ar-SA"/>
          <w14:textFill>
            <w14:solidFill>
              <w14:schemeClr w14:val="tx1"/>
            </w14:solidFill>
          </w14:textFill>
        </w:rPr>
      </w:pPr>
      <w:r>
        <w:rPr>
          <w:rFonts w:hint="eastAsia" w:ascii="宋体" w:hAnsi="宋体" w:eastAsia="宋体" w:cs="Times New Roman"/>
          <w:b/>
          <w:color w:val="000000" w:themeColor="text1"/>
          <w:sz w:val="44"/>
          <w:szCs w:val="44"/>
          <w:highlight w:val="none"/>
          <w:lang w:val="en-US" w:eastAsia="zh-CN" w:bidi="ar-SA"/>
          <w14:textFill>
            <w14:solidFill>
              <w14:schemeClr w14:val="tx1"/>
            </w14:solidFill>
          </w14:textFill>
        </w:rPr>
        <w:t>标准的宣传通稿</w:t>
      </w:r>
    </w:p>
    <w:p>
      <w:pPr>
        <w:keepNext w:val="0"/>
        <w:keepLines w:val="0"/>
        <w:widowControl/>
        <w:suppressLineNumbers w:val="0"/>
        <w:spacing w:before="0" w:beforeAutospacing="0" w:after="0" w:afterAutospacing="0"/>
        <w:ind w:left="0" w:right="0" w:firstLine="640" w:firstLineChars="200"/>
        <w:jc w:val="left"/>
        <w:rPr>
          <w:rFonts w:hint="eastAsia" w:ascii="仿宋_GB2312" w:hAnsi="仿宋_GB2312" w:eastAsia="仿宋_GB2312" w:cs="仿宋_GB2312"/>
          <w:color w:val="000000" w:themeColor="text1"/>
          <w:sz w:val="32"/>
          <w:szCs w:val="40"/>
          <w:highlight w:val="none"/>
          <w:lang w:val="en-US" w:eastAsia="zh-CN" w:bidi="ar-SA"/>
          <w14:textFill>
            <w14:solidFill>
              <w14:schemeClr w14:val="tx1"/>
            </w14:solidFill>
          </w14:textFill>
        </w:rPr>
      </w:pPr>
    </w:p>
    <w:p>
      <w:pPr>
        <w:ind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为进一步减少非道路移动机械污染排放，持续改善我市环境空气质量，经市政府同意，深圳市生态环境局于2021年12月29日发布了《关于深圳市提前实施国家第四阶段非道路移动机械排放标准的通告》（以下简称《通告》），将提前实施《非道路移动机械用柴油机排气污染物排放限值及测量方法（中国第三、四阶段）》（GB20891-2014）及其《修改单》中第四阶段的相关要求（以下简称《</w:t>
      </w:r>
      <w:r>
        <w:rPr>
          <w:rFonts w:hint="eastAsia" w:ascii="仿宋_GB2312" w:hAnsi="仿宋_GB2312" w:eastAsia="仿宋_GB2312" w:cs="仿宋_GB2312"/>
          <w:color w:val="000000"/>
          <w:sz w:val="32"/>
          <w:szCs w:val="32"/>
          <w:highlight w:val="none"/>
          <w:lang w:val="en-US" w:eastAsia="zh-CN" w:bidi="ar-SA"/>
        </w:rPr>
        <w:t>非道路移动机械第四阶段标准</w:t>
      </w:r>
      <w:r>
        <w:rPr>
          <w:rFonts w:hint="eastAsia" w:ascii="仿宋_GB2312" w:hAnsi="宋体" w:eastAsia="仿宋_GB2312" w:cs="宋体"/>
          <w:color w:val="000000"/>
          <w:kern w:val="0"/>
          <w:sz w:val="32"/>
          <w:szCs w:val="32"/>
          <w:lang w:val="en-US" w:eastAsia="zh-CN"/>
        </w:rPr>
        <w:t>》）。</w:t>
      </w:r>
    </w:p>
    <w:p>
      <w:pPr>
        <w:ind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《通告》规定，自2022年5月1日起，在深圳市生产、进口和销售的560kW以下（含560kW）非道路移动机械及其装用的柴油机须满足《</w:t>
      </w:r>
      <w:r>
        <w:rPr>
          <w:rFonts w:hint="eastAsia" w:ascii="仿宋_GB2312" w:hAnsi="仿宋_GB2312" w:eastAsia="仿宋_GB2312" w:cs="仿宋_GB2312"/>
          <w:color w:val="000000"/>
          <w:sz w:val="32"/>
          <w:szCs w:val="32"/>
          <w:highlight w:val="none"/>
          <w:lang w:val="en-US" w:eastAsia="zh-CN" w:bidi="ar-SA"/>
        </w:rPr>
        <w:t>非道路移动机械第四阶段标准</w:t>
      </w:r>
      <w:r>
        <w:rPr>
          <w:rFonts w:hint="eastAsia" w:ascii="仿宋_GB2312" w:hAnsi="宋体" w:eastAsia="仿宋_GB2312" w:cs="宋体"/>
          <w:color w:val="000000"/>
          <w:kern w:val="0"/>
          <w:sz w:val="32"/>
          <w:szCs w:val="32"/>
          <w:lang w:val="en-US" w:eastAsia="zh-CN"/>
        </w:rPr>
        <w:t>》要求。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0"/>
        <w:rPr>
          <w:rFonts w:hint="eastAsia" w:ascii="黑体" w:hAnsi="黑体" w:eastAsia="黑体" w:cs="黑体"/>
          <w:color w:val="000000" w:themeColor="text1"/>
          <w:sz w:val="32"/>
          <w:szCs w:val="40"/>
          <w:highlight w:val="none"/>
          <w:lang w:val="en-US" w:eastAsia="zh-CN" w:bidi="ar-SA"/>
          <w14:textFill>
            <w14:solidFill>
              <w14:schemeClr w14:val="tx1"/>
            </w14:solidFill>
          </w14:textFill>
        </w:rPr>
      </w:pPr>
      <w:r>
        <w:rPr>
          <w:rFonts w:hint="eastAsia" w:ascii="黑体" w:hAnsi="黑体" w:eastAsia="黑体" w:cs="黑体"/>
          <w:color w:val="000000" w:themeColor="text1"/>
          <w:sz w:val="32"/>
          <w:szCs w:val="40"/>
          <w:highlight w:val="none"/>
          <w:lang w:val="en-US" w:eastAsia="zh-CN" w:bidi="ar-SA"/>
          <w14:textFill>
            <w14:solidFill>
              <w14:schemeClr w14:val="tx1"/>
            </w14:solidFill>
          </w14:textFill>
        </w:rPr>
        <w:t>问1：《通告》的适用范围？</w:t>
      </w:r>
    </w:p>
    <w:p>
      <w:pPr>
        <w:ind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根据《深圳经济特区生态环境保护条例》的适用范围，本《通告》适用于深圳经济特区，不包含深汕特别合作区。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0"/>
        <w:rPr>
          <w:rFonts w:hint="eastAsia" w:ascii="黑体" w:hAnsi="黑体" w:eastAsia="黑体" w:cs="黑体"/>
          <w:color w:val="000000" w:themeColor="text1"/>
          <w:sz w:val="32"/>
          <w:szCs w:val="40"/>
          <w:highlight w:val="none"/>
          <w:lang w:val="en-US" w:eastAsia="zh-CN" w:bidi="ar-SA"/>
          <w14:textFill>
            <w14:solidFill>
              <w14:schemeClr w14:val="tx1"/>
            </w14:solidFill>
          </w14:textFill>
        </w:rPr>
      </w:pPr>
      <w:r>
        <w:rPr>
          <w:rFonts w:hint="eastAsia" w:ascii="黑体" w:hAnsi="黑体" w:eastAsia="黑体" w:cs="黑体"/>
          <w:color w:val="000000" w:themeColor="text1"/>
          <w:sz w:val="32"/>
          <w:szCs w:val="40"/>
          <w:highlight w:val="none"/>
          <w:lang w:val="en-US" w:eastAsia="zh-CN" w:bidi="ar-SA"/>
          <w14:textFill>
            <w14:solidFill>
              <w14:schemeClr w14:val="tx1"/>
            </w14:solidFill>
          </w14:textFill>
        </w:rPr>
        <w:t>问2：为什么深圳市要提前实施《非道路移动机械第四阶段标准》？</w:t>
      </w:r>
    </w:p>
    <w:p>
      <w:pPr>
        <w:ind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从深圳市PM</w:t>
      </w:r>
      <w:r>
        <w:rPr>
          <w:rFonts w:hint="eastAsia" w:ascii="仿宋_GB2312" w:hAnsi="宋体" w:eastAsia="仿宋_GB2312" w:cs="宋体"/>
          <w:color w:val="000000"/>
          <w:kern w:val="0"/>
          <w:sz w:val="32"/>
          <w:szCs w:val="32"/>
          <w:vertAlign w:val="subscript"/>
          <w:lang w:val="en-US" w:eastAsia="zh-CN"/>
        </w:rPr>
        <w:t>2.5</w:t>
      </w:r>
      <w:r>
        <w:rPr>
          <w:rFonts w:hint="eastAsia" w:ascii="仿宋_GB2312" w:hAnsi="宋体" w:eastAsia="仿宋_GB2312" w:cs="宋体"/>
          <w:color w:val="000000"/>
          <w:kern w:val="0"/>
          <w:sz w:val="32"/>
          <w:szCs w:val="32"/>
          <w:lang w:val="en-US" w:eastAsia="zh-CN"/>
        </w:rPr>
        <w:t>源解析看，非道路移动机械排放污染是深圳市移动源排放污染的重要来源之一。据估算，深圳市提前实施《</w:t>
      </w:r>
      <w:r>
        <w:rPr>
          <w:rFonts w:hint="eastAsia" w:ascii="仿宋_GB2312" w:hAnsi="仿宋_GB2312" w:eastAsia="仿宋_GB2312" w:cs="仿宋_GB2312"/>
          <w:color w:val="000000"/>
          <w:sz w:val="32"/>
          <w:szCs w:val="32"/>
          <w:highlight w:val="none"/>
          <w:lang w:val="en-US" w:eastAsia="zh-CN" w:bidi="ar-SA"/>
        </w:rPr>
        <w:t>非道路移动机械第四阶段标准</w:t>
      </w:r>
      <w:r>
        <w:rPr>
          <w:rFonts w:hint="eastAsia" w:ascii="仿宋_GB2312" w:hAnsi="宋体" w:eastAsia="仿宋_GB2312" w:cs="宋体"/>
          <w:color w:val="000000"/>
          <w:kern w:val="0"/>
          <w:sz w:val="32"/>
          <w:szCs w:val="32"/>
          <w:lang w:val="en-US" w:eastAsia="zh-CN"/>
        </w:rPr>
        <w:t>》，新增机械可减少10%-20%的污染排放，其中，颗粒物排放可减少80%以上。有利于提升非道路移动机械排放水平，进一步减少污染排放，推动空气质量持续改善。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0"/>
        <w:rPr>
          <w:rFonts w:hint="eastAsia" w:ascii="黑体" w:hAnsi="黑体" w:eastAsia="黑体" w:cs="黑体"/>
          <w:color w:val="000000" w:themeColor="text1"/>
          <w:sz w:val="32"/>
          <w:szCs w:val="40"/>
          <w:highlight w:val="none"/>
          <w:lang w:val="en-US" w:eastAsia="zh-CN" w:bidi="ar-SA"/>
          <w14:textFill>
            <w14:solidFill>
              <w14:schemeClr w14:val="tx1"/>
            </w14:solidFill>
          </w14:textFill>
        </w:rPr>
      </w:pPr>
      <w:r>
        <w:rPr>
          <w:rFonts w:hint="eastAsia" w:ascii="黑体" w:hAnsi="黑体" w:eastAsia="黑体" w:cs="黑体"/>
          <w:color w:val="000000" w:themeColor="text1"/>
          <w:sz w:val="32"/>
          <w:szCs w:val="40"/>
          <w:highlight w:val="none"/>
          <w:lang w:val="en-US" w:eastAsia="zh-CN" w:bidi="ar-SA"/>
          <w14:textFill>
            <w14:solidFill>
              <w14:schemeClr w14:val="tx1"/>
            </w14:solidFill>
          </w14:textFill>
        </w:rPr>
        <w:t>问3：什么是非道路移动机械？</w:t>
      </w:r>
    </w:p>
    <w:p>
      <w:pPr>
        <w:ind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《通告》中的非道路移动机械是指《</w:t>
      </w:r>
      <w:r>
        <w:rPr>
          <w:rFonts w:hint="eastAsia" w:ascii="仿宋_GB2312" w:hAnsi="仿宋_GB2312" w:eastAsia="仿宋_GB2312" w:cs="仿宋_GB2312"/>
          <w:color w:val="000000"/>
          <w:sz w:val="32"/>
          <w:szCs w:val="32"/>
          <w:highlight w:val="none"/>
          <w:lang w:val="en-US" w:eastAsia="zh-CN" w:bidi="ar-SA"/>
        </w:rPr>
        <w:t>非道路移动机械第四阶段标准</w:t>
      </w:r>
      <w:r>
        <w:rPr>
          <w:rFonts w:hint="eastAsia" w:ascii="仿宋_GB2312" w:hAnsi="宋体" w:eastAsia="仿宋_GB2312" w:cs="宋体"/>
          <w:color w:val="000000"/>
          <w:kern w:val="0"/>
          <w:sz w:val="32"/>
          <w:szCs w:val="32"/>
          <w:lang w:val="en-US" w:eastAsia="zh-CN"/>
        </w:rPr>
        <w:t>》规定的非道路用柴油移动机械及其装用的柴油机和在道路上用于载人(货)的车辆装用的第二台柴油机。</w:t>
      </w:r>
    </w:p>
    <w:p>
      <w:pPr>
        <w:ind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具体机械类别包括(但不限于)工程机械、农业机械、林业机械、机场地勤设备、港口机械、材料装卸机械、工业钻探设备、空气压缩机、发电机组、渔业机械、水泵、三轮汽车等。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0"/>
        <w:rPr>
          <w:rFonts w:hint="eastAsia" w:ascii="黑体" w:hAnsi="黑体" w:eastAsia="黑体" w:cs="黑体"/>
          <w:color w:val="000000" w:themeColor="text1"/>
          <w:sz w:val="32"/>
          <w:szCs w:val="40"/>
          <w:highlight w:val="none"/>
          <w:lang w:val="en-US" w:eastAsia="zh-CN" w:bidi="ar-SA"/>
          <w14:textFill>
            <w14:solidFill>
              <w14:schemeClr w14:val="tx1"/>
            </w14:solidFill>
          </w14:textFill>
        </w:rPr>
      </w:pPr>
      <w:r>
        <w:rPr>
          <w:rFonts w:hint="eastAsia" w:ascii="黑体" w:hAnsi="黑体" w:eastAsia="黑体" w:cs="黑体"/>
          <w:color w:val="000000" w:themeColor="text1"/>
          <w:sz w:val="32"/>
          <w:szCs w:val="40"/>
          <w:highlight w:val="none"/>
          <w:lang w:val="en-US" w:eastAsia="zh-CN" w:bidi="ar-SA"/>
          <w14:textFill>
            <w14:solidFill>
              <w14:schemeClr w14:val="tx1"/>
            </w14:solidFill>
          </w14:textFill>
        </w:rPr>
        <w:t>问4：《通告》实施后，对非道路移动机械企业有哪些要求？</w:t>
      </w:r>
    </w:p>
    <w:p>
      <w:pPr>
        <w:ind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达标要求：自2022年5月1日起，在本市生产、进口和销售的非道路移动机械排放污染物需满足《</w:t>
      </w:r>
      <w:r>
        <w:rPr>
          <w:rFonts w:hint="eastAsia" w:ascii="仿宋_GB2312" w:hAnsi="仿宋_GB2312" w:eastAsia="仿宋_GB2312" w:cs="仿宋_GB2312"/>
          <w:color w:val="000000"/>
          <w:sz w:val="32"/>
          <w:szCs w:val="32"/>
          <w:highlight w:val="none"/>
          <w:lang w:val="en-US" w:eastAsia="zh-CN" w:bidi="ar-SA"/>
        </w:rPr>
        <w:t>非道路移动机械第四阶段标准</w:t>
      </w:r>
      <w:r>
        <w:rPr>
          <w:rFonts w:hint="eastAsia" w:ascii="仿宋_GB2312" w:hAnsi="宋体" w:eastAsia="仿宋_GB2312" w:cs="宋体"/>
          <w:color w:val="000000"/>
          <w:kern w:val="0"/>
          <w:sz w:val="32"/>
          <w:szCs w:val="32"/>
          <w:lang w:val="en-US" w:eastAsia="zh-CN"/>
        </w:rPr>
        <w:t>》要求。</w:t>
      </w:r>
    </w:p>
    <w:p>
      <w:pPr>
        <w:ind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登记管理要求：按照《深圳经济特区生态环境保护条例》第六十四条规定，在本市使用的非道路移动机械应在非道路移动机械信息编码登记管理平台登记管理。非道路移动机械生产、进口和销售企业配合用户做好机械信息登记工作。</w:t>
      </w:r>
    </w:p>
    <w:p>
      <w:pPr>
        <w:ind w:firstLine="640" w:firstLineChars="200"/>
        <w:rPr>
          <w:rFonts w:hint="eastAsia" w:ascii="黑体" w:hAnsi="黑体" w:eastAsia="黑体" w:cs="黑体"/>
          <w:color w:val="000000" w:themeColor="text1"/>
          <w:sz w:val="32"/>
          <w:szCs w:val="40"/>
          <w:highlight w:val="none"/>
          <w:lang w:val="en-US" w:eastAsia="zh-CN" w:bidi="ar-SA"/>
          <w14:textFill>
            <w14:solidFill>
              <w14:schemeClr w14:val="tx1"/>
            </w14:solidFill>
          </w14:textFill>
        </w:rPr>
      </w:pPr>
      <w:r>
        <w:rPr>
          <w:rFonts w:hint="eastAsia" w:ascii="黑体" w:hAnsi="黑体" w:eastAsia="黑体" w:cs="黑体"/>
          <w:color w:val="000000" w:themeColor="text1"/>
          <w:sz w:val="32"/>
          <w:szCs w:val="40"/>
          <w:highlight w:val="none"/>
          <w:lang w:val="en-US" w:eastAsia="zh-CN" w:bidi="ar-SA"/>
          <w14:textFill>
            <w14:solidFill>
              <w14:schemeClr w14:val="tx1"/>
            </w14:solidFill>
          </w14:textFill>
        </w:rPr>
        <w:t>问5：在《通告》规定的标准实施日期之前，已购买的非道路移动机械是否可以使用？</w:t>
      </w:r>
    </w:p>
    <w:p>
      <w:pPr>
        <w:ind w:firstLine="640" w:firstLineChars="200"/>
        <w:jc w:val="both"/>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在2022年5月1日前已购买的在用非道路移动机械不受本《通告》限制，但需做好日常维护保养，使用符合深圳市相关要求的合格油品，其排放应满足《非道路柴油移动机械排气烟度限值及测量方法》（GB36886-2018）对在用机械排放标准的要求。此外，在用非道路移动机械需严格执行深圳市禁止使用高排放非道路移动机械区域的有关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0"/>
        <w:rPr>
          <w:rFonts w:hint="eastAsia" w:ascii="黑体" w:hAnsi="黑体" w:eastAsia="黑体" w:cs="黑体"/>
          <w:color w:val="000000" w:themeColor="text1"/>
          <w:sz w:val="32"/>
          <w:szCs w:val="40"/>
          <w:highlight w:val="none"/>
          <w:lang w:val="en-US" w:eastAsia="zh-CN" w:bidi="ar-SA"/>
          <w14:textFill>
            <w14:solidFill>
              <w14:schemeClr w14:val="tx1"/>
            </w14:solidFill>
          </w14:textFill>
        </w:rPr>
      </w:pPr>
      <w:r>
        <w:rPr>
          <w:rFonts w:hint="eastAsia" w:ascii="黑体" w:hAnsi="黑体" w:eastAsia="黑体" w:cs="黑体"/>
          <w:color w:val="000000" w:themeColor="text1"/>
          <w:sz w:val="32"/>
          <w:szCs w:val="40"/>
          <w:highlight w:val="none"/>
          <w:lang w:val="en-US" w:eastAsia="zh-CN" w:bidi="ar-SA"/>
          <w14:textFill>
            <w14:solidFill>
              <w14:schemeClr w14:val="tx1"/>
            </w14:solidFill>
          </w14:textFill>
        </w:rPr>
        <w:t>问6：如何查询机械卫星定位和车载终端系统的联网要求？</w:t>
      </w:r>
    </w:p>
    <w:p>
      <w:pPr>
        <w:ind w:firstLine="640" w:firstLineChars="200"/>
        <w:jc w:val="both"/>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将卫星导航精准定位系统或车载终端系统与生态环境部机动车排污监控中心联网。相关联网要求可登陆生态环境部机动车排污监控中心官方网站“网址：https://www.vecc-mep.org.cn”查询。</w:t>
      </w:r>
    </w:p>
    <w:p>
      <w:pPr>
        <w:ind w:firstLine="640" w:firstLineChars="200"/>
        <w:rPr>
          <w:rFonts w:hint="eastAsia" w:ascii="仿宋_GB2312" w:hAnsi="宋体" w:eastAsia="仿宋_GB2312" w:cs="宋体"/>
          <w:color w:val="000000"/>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5586B"/>
    <w:rsid w:val="033632F1"/>
    <w:rsid w:val="05D870CE"/>
    <w:rsid w:val="0EB46AC0"/>
    <w:rsid w:val="11FA5831"/>
    <w:rsid w:val="16091071"/>
    <w:rsid w:val="1BC52FED"/>
    <w:rsid w:val="224C5C98"/>
    <w:rsid w:val="264826C0"/>
    <w:rsid w:val="27B516D1"/>
    <w:rsid w:val="2CD00C60"/>
    <w:rsid w:val="2CFC3E14"/>
    <w:rsid w:val="2D707F52"/>
    <w:rsid w:val="2D7772C4"/>
    <w:rsid w:val="2E0E1DE0"/>
    <w:rsid w:val="2F037A0B"/>
    <w:rsid w:val="3A1174E9"/>
    <w:rsid w:val="3BDA0B8B"/>
    <w:rsid w:val="44070301"/>
    <w:rsid w:val="44340D81"/>
    <w:rsid w:val="462F3A73"/>
    <w:rsid w:val="4C03224C"/>
    <w:rsid w:val="517E195D"/>
    <w:rsid w:val="543F750B"/>
    <w:rsid w:val="56023F58"/>
    <w:rsid w:val="5783538A"/>
    <w:rsid w:val="587D5A6F"/>
    <w:rsid w:val="595C73E5"/>
    <w:rsid w:val="598A7D89"/>
    <w:rsid w:val="5BB64535"/>
    <w:rsid w:val="5F587F2E"/>
    <w:rsid w:val="613C3019"/>
    <w:rsid w:val="62662EC9"/>
    <w:rsid w:val="65074B73"/>
    <w:rsid w:val="66DD29AB"/>
    <w:rsid w:val="67A2169D"/>
    <w:rsid w:val="69A351E5"/>
    <w:rsid w:val="6A975474"/>
    <w:rsid w:val="6E637AD3"/>
    <w:rsid w:val="728F349E"/>
    <w:rsid w:val="75A035CE"/>
    <w:rsid w:val="79443C5C"/>
    <w:rsid w:val="7E050436"/>
    <w:rsid w:val="7F044CBC"/>
    <w:rsid w:val="7F161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2021-10-22T12:04:00Z</dcterms:created>
  <dc:creator>Lenovo</dc:creator>
  <cp:lastModifiedBy>许晶晶</cp:lastModifiedBy>
  <cp:lastPrinted>2021-12-30T02:56:00Z</cp:lastPrinted>
  <dcterms:modified xsi:type="dcterms:W3CDTF">2021-12-30T03:47:28Z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812A25711D21409E9C51E09E28FF2709</vt:lpwstr>
  </property>
</Properties>
</file>