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00" w:lineRule="auto"/>
        <w:jc w:val="center"/>
        <w:rPr>
          <w:rFonts w:ascii="仿宋" w:hAnsi="仿宋" w:eastAsia="仿宋"/>
          <w:b/>
          <w:bCs/>
          <w:sz w:val="36"/>
          <w:szCs w:val="36"/>
        </w:rPr>
      </w:pPr>
      <w:r>
        <w:rPr>
          <w:rFonts w:hint="eastAsia" w:ascii="仿宋" w:hAnsi="仿宋" w:eastAsia="仿宋"/>
          <w:b/>
          <w:bCs/>
          <w:sz w:val="36"/>
          <w:szCs w:val="36"/>
        </w:rPr>
        <w:t>《深圳市建设项目环境影响评价审批和备案管理</w:t>
      </w:r>
    </w:p>
    <w:p>
      <w:pPr>
        <w:spacing w:after="0" w:line="300" w:lineRule="auto"/>
        <w:jc w:val="center"/>
        <w:rPr>
          <w:rFonts w:ascii="仿宋" w:hAnsi="仿宋" w:eastAsia="仿宋"/>
          <w:b/>
          <w:bCs/>
          <w:sz w:val="36"/>
          <w:szCs w:val="36"/>
        </w:rPr>
      </w:pPr>
      <w:r>
        <w:rPr>
          <w:rFonts w:hint="eastAsia" w:ascii="仿宋" w:hAnsi="仿宋" w:eastAsia="仿宋"/>
          <w:b/>
          <w:bCs/>
          <w:sz w:val="36"/>
          <w:szCs w:val="36"/>
        </w:rPr>
        <w:t>名录</w:t>
      </w:r>
      <w:r>
        <w:rPr>
          <w:rFonts w:ascii="仿宋" w:hAnsi="仿宋" w:eastAsia="仿宋"/>
          <w:b/>
          <w:bCs/>
          <w:sz w:val="36"/>
          <w:szCs w:val="36"/>
        </w:rPr>
        <w:t>》</w:t>
      </w:r>
      <w:r>
        <w:rPr>
          <w:rFonts w:hint="eastAsia" w:ascii="仿宋" w:hAnsi="仿宋" w:eastAsia="仿宋"/>
          <w:b/>
          <w:bCs/>
          <w:sz w:val="36"/>
          <w:szCs w:val="36"/>
        </w:rPr>
        <w:t>（征求意见稿）</w:t>
      </w:r>
      <w:r>
        <w:rPr>
          <w:rFonts w:ascii="仿宋" w:hAnsi="仿宋" w:eastAsia="仿宋"/>
          <w:b/>
          <w:bCs/>
          <w:sz w:val="36"/>
          <w:szCs w:val="36"/>
        </w:rPr>
        <w:t>编制说明</w:t>
      </w:r>
    </w:p>
    <w:p>
      <w:pPr>
        <w:spacing w:after="0" w:line="300" w:lineRule="auto"/>
        <w:jc w:val="center"/>
        <w:rPr>
          <w:rFonts w:ascii="仿宋" w:hAnsi="仿宋" w:eastAsia="仿宋"/>
          <w:b/>
          <w:bCs/>
          <w:sz w:val="32"/>
          <w:szCs w:val="32"/>
        </w:rPr>
      </w:pPr>
    </w:p>
    <w:p>
      <w:pPr>
        <w:topLinePunct/>
        <w:spacing w:after="0" w:line="360" w:lineRule="auto"/>
        <w:ind w:firstLine="640" w:firstLineChars="200"/>
        <w:rPr>
          <w:rFonts w:ascii="仿宋" w:hAnsi="仿宋" w:eastAsia="仿宋"/>
          <w:sz w:val="32"/>
          <w:szCs w:val="32"/>
        </w:rPr>
      </w:pPr>
      <w:r>
        <w:rPr>
          <w:rFonts w:hint="eastAsia" w:ascii="仿宋" w:hAnsi="仿宋" w:eastAsia="仿宋"/>
          <w:sz w:val="32"/>
          <w:szCs w:val="32"/>
        </w:rPr>
        <w:t>为贯彻落实</w:t>
      </w:r>
      <w:r>
        <w:rPr>
          <w:rFonts w:ascii="仿宋" w:hAnsi="仿宋" w:eastAsia="仿宋" w:cs="宋体"/>
          <w:sz w:val="32"/>
          <w:szCs w:val="32"/>
        </w:rPr>
        <w:t>《</w:t>
      </w:r>
      <w:r>
        <w:rPr>
          <w:rFonts w:hint="eastAsia" w:ascii="仿宋" w:hAnsi="仿宋" w:eastAsia="仿宋" w:cs="宋体"/>
          <w:sz w:val="32"/>
          <w:szCs w:val="32"/>
        </w:rPr>
        <w:t>深圳经济特区建设项目环境保护条例</w:t>
      </w:r>
      <w:r>
        <w:rPr>
          <w:rFonts w:ascii="仿宋" w:hAnsi="仿宋" w:eastAsia="仿宋" w:cs="宋体"/>
          <w:sz w:val="32"/>
          <w:szCs w:val="32"/>
        </w:rPr>
        <w:t>》</w:t>
      </w:r>
      <w:r>
        <w:rPr>
          <w:rFonts w:hint="eastAsia" w:ascii="仿宋" w:hAnsi="仿宋" w:eastAsia="仿宋"/>
          <w:sz w:val="32"/>
          <w:szCs w:val="32"/>
        </w:rPr>
        <w:t>相关要求，</w:t>
      </w:r>
      <w:r>
        <w:rPr>
          <w:rFonts w:ascii="仿宋" w:hAnsi="仿宋" w:eastAsia="仿宋"/>
          <w:sz w:val="32"/>
          <w:szCs w:val="32"/>
        </w:rPr>
        <w:t>2018年7月，</w:t>
      </w:r>
      <w:r>
        <w:rPr>
          <w:rFonts w:hint="eastAsia" w:ascii="仿宋" w:hAnsi="仿宋" w:eastAsia="仿宋"/>
          <w:sz w:val="32"/>
          <w:szCs w:val="32"/>
        </w:rPr>
        <w:t>我局</w:t>
      </w:r>
      <w:r>
        <w:rPr>
          <w:rFonts w:ascii="仿宋" w:hAnsi="仿宋" w:eastAsia="仿宋"/>
          <w:sz w:val="32"/>
          <w:szCs w:val="32"/>
        </w:rPr>
        <w:t>制定发布了《深圳市建设项目环境影响评价审批和备案管理名录》</w:t>
      </w:r>
      <w:r>
        <w:rPr>
          <w:rFonts w:hint="eastAsia" w:ascii="仿宋" w:hAnsi="仿宋" w:eastAsia="仿宋"/>
          <w:sz w:val="32"/>
          <w:szCs w:val="32"/>
        </w:rPr>
        <w:t>（以下简称《名录》），结合深圳市实际，明确了我市建设项目的环评分类管理要求</w:t>
      </w:r>
      <w:r>
        <w:rPr>
          <w:rFonts w:ascii="仿宋" w:hAnsi="仿宋" w:eastAsia="仿宋"/>
          <w:sz w:val="32"/>
          <w:szCs w:val="32"/>
        </w:rPr>
        <w:t>。</w:t>
      </w:r>
      <w:r>
        <w:rPr>
          <w:rFonts w:hint="eastAsia" w:ascii="仿宋" w:hAnsi="仿宋" w:eastAsia="仿宋"/>
          <w:sz w:val="32"/>
          <w:szCs w:val="32"/>
        </w:rPr>
        <w:t>为紧扣先行示范区定位，落实构建现代环境治理体系要求，进一步优化我市建设项目环评分类管理，深入推进环评“放管服”改革，持续优化营商环境，我局组织开展了</w:t>
      </w:r>
      <w:r>
        <w:rPr>
          <w:rFonts w:ascii="仿宋" w:hAnsi="仿宋" w:eastAsia="仿宋"/>
          <w:sz w:val="32"/>
          <w:szCs w:val="32"/>
        </w:rPr>
        <w:t>《名录》</w:t>
      </w:r>
      <w:r>
        <w:rPr>
          <w:rFonts w:hint="eastAsia" w:ascii="仿宋" w:hAnsi="仿宋" w:eastAsia="仿宋"/>
          <w:bCs/>
          <w:sz w:val="32"/>
          <w:szCs w:val="32"/>
        </w:rPr>
        <w:t>的修订工作。</w:t>
      </w:r>
      <w:r>
        <w:rPr>
          <w:rFonts w:ascii="仿宋" w:hAnsi="仿宋" w:eastAsia="仿宋"/>
          <w:sz w:val="32"/>
          <w:szCs w:val="32"/>
        </w:rPr>
        <w:t>现</w:t>
      </w:r>
      <w:r>
        <w:rPr>
          <w:rFonts w:hint="eastAsia" w:ascii="仿宋" w:hAnsi="仿宋" w:eastAsia="仿宋"/>
          <w:sz w:val="32"/>
          <w:szCs w:val="32"/>
        </w:rPr>
        <w:t>将</w:t>
      </w:r>
      <w:r>
        <w:rPr>
          <w:rFonts w:ascii="仿宋" w:hAnsi="仿宋" w:eastAsia="仿宋"/>
          <w:sz w:val="32"/>
          <w:szCs w:val="32"/>
        </w:rPr>
        <w:t>《名录》</w:t>
      </w:r>
      <w:r>
        <w:rPr>
          <w:rFonts w:hint="eastAsia" w:ascii="仿宋" w:hAnsi="仿宋" w:eastAsia="仿宋"/>
          <w:sz w:val="32"/>
          <w:szCs w:val="32"/>
        </w:rPr>
        <w:t>修订</w:t>
      </w:r>
      <w:r>
        <w:rPr>
          <w:rFonts w:ascii="仿宋" w:hAnsi="仿宋" w:eastAsia="仿宋"/>
          <w:sz w:val="32"/>
          <w:szCs w:val="32"/>
        </w:rPr>
        <w:t>有关情况说明如下：</w:t>
      </w:r>
    </w:p>
    <w:p>
      <w:pPr>
        <w:topLinePunct/>
        <w:spacing w:after="0" w:line="360" w:lineRule="auto"/>
        <w:ind w:firstLine="640" w:firstLineChars="200"/>
        <w:rPr>
          <w:rFonts w:ascii="Times New Roman" w:hAnsi="Times New Roman" w:eastAsia="黑体"/>
          <w:kern w:val="2"/>
          <w:sz w:val="32"/>
          <w:szCs w:val="32"/>
        </w:rPr>
      </w:pPr>
      <w:r>
        <w:rPr>
          <w:rFonts w:hint="eastAsia" w:ascii="Times New Roman" w:hAnsi="Times New Roman" w:eastAsia="黑体"/>
          <w:kern w:val="2"/>
          <w:sz w:val="32"/>
          <w:szCs w:val="32"/>
        </w:rPr>
        <w:t>一、</w:t>
      </w:r>
      <w:r>
        <w:rPr>
          <w:rFonts w:ascii="Times New Roman" w:hAnsi="Times New Roman" w:eastAsia="黑体"/>
          <w:kern w:val="2"/>
          <w:sz w:val="32"/>
          <w:szCs w:val="32"/>
        </w:rPr>
        <w:t>《名录》</w:t>
      </w:r>
      <w:r>
        <w:rPr>
          <w:rFonts w:hint="eastAsia" w:ascii="Times New Roman" w:hAnsi="Times New Roman" w:eastAsia="黑体"/>
          <w:kern w:val="2"/>
          <w:sz w:val="32"/>
          <w:szCs w:val="32"/>
        </w:rPr>
        <w:t>修订必要性</w:t>
      </w:r>
    </w:p>
    <w:p>
      <w:pPr>
        <w:spacing w:line="560" w:lineRule="exact"/>
        <w:ind w:firstLine="643" w:firstLineChars="200"/>
        <w:rPr>
          <w:rFonts w:eastAsia="楷体_GB2312"/>
          <w:b/>
          <w:sz w:val="32"/>
          <w:szCs w:val="32"/>
        </w:rPr>
      </w:pPr>
      <w:r>
        <w:rPr>
          <w:rFonts w:hint="eastAsia" w:eastAsia="楷体_GB2312"/>
          <w:b/>
          <w:sz w:val="32"/>
          <w:szCs w:val="32"/>
        </w:rPr>
        <w:t>（一）巩固我市环评分类管理改革成果，强化示范引领</w:t>
      </w:r>
    </w:p>
    <w:p>
      <w:pPr>
        <w:pStyle w:val="7"/>
        <w:spacing w:before="0" w:beforeAutospacing="0" w:after="0" w:afterAutospacing="0" w:line="360" w:lineRule="auto"/>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依据</w:t>
      </w:r>
      <w:r>
        <w:rPr>
          <w:rFonts w:ascii="仿宋" w:hAnsi="仿宋" w:eastAsia="仿宋"/>
          <w:sz w:val="32"/>
          <w:szCs w:val="32"/>
        </w:rPr>
        <w:t>《</w:t>
      </w:r>
      <w:r>
        <w:rPr>
          <w:rFonts w:hint="eastAsia" w:ascii="仿宋" w:hAnsi="仿宋" w:eastAsia="仿宋"/>
          <w:sz w:val="32"/>
          <w:szCs w:val="32"/>
        </w:rPr>
        <w:t>深圳经济特区建设项目环境保护条例</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kern w:val="2"/>
          <w:sz w:val="32"/>
          <w:szCs w:val="32"/>
        </w:rPr>
        <w:t>在</w:t>
      </w:r>
      <w:r>
        <w:rPr>
          <w:rFonts w:hint="eastAsia" w:ascii="仿宋" w:hAnsi="仿宋" w:eastAsia="仿宋"/>
          <w:sz w:val="32"/>
          <w:szCs w:val="32"/>
        </w:rPr>
        <w:t>生态环境部《建设项目环境影响评价分类管理名录》的基础上，我市《名录》从</w:t>
      </w:r>
      <w:r>
        <w:rPr>
          <w:rFonts w:hint="eastAsia" w:ascii="仿宋" w:hAnsi="仿宋" w:eastAsia="仿宋" w:cs="Times New Roman"/>
          <w:kern w:val="2"/>
          <w:sz w:val="32"/>
          <w:szCs w:val="32"/>
        </w:rPr>
        <w:t>环评管理方式方面做出突破，将不涉及环境敏感区、不需配套建设污染防治设施的环境影响报告表类建设项目由审批制改为备案制，将填报环境影响登记表类建设项目豁免环评管理，并明确</w:t>
      </w:r>
      <w:r>
        <w:rPr>
          <w:rFonts w:eastAsia="仿宋_GB2312"/>
          <w:sz w:val="32"/>
          <w:szCs w:val="32"/>
        </w:rPr>
        <w:t>未列入</w:t>
      </w:r>
      <w:r>
        <w:rPr>
          <w:rFonts w:hint="eastAsia" w:eastAsia="仿宋_GB2312"/>
          <w:sz w:val="32"/>
          <w:szCs w:val="32"/>
        </w:rPr>
        <w:t>《</w:t>
      </w:r>
      <w:r>
        <w:rPr>
          <w:rFonts w:eastAsia="仿宋_GB2312"/>
          <w:sz w:val="32"/>
          <w:szCs w:val="32"/>
        </w:rPr>
        <w:t>名录</w:t>
      </w:r>
      <w:r>
        <w:rPr>
          <w:rFonts w:hint="eastAsia" w:eastAsia="仿宋_GB2312"/>
          <w:sz w:val="32"/>
          <w:szCs w:val="32"/>
        </w:rPr>
        <w:t>》</w:t>
      </w:r>
      <w:r>
        <w:rPr>
          <w:rFonts w:eastAsia="仿宋_GB2312"/>
          <w:sz w:val="32"/>
          <w:szCs w:val="32"/>
        </w:rPr>
        <w:t>的其他建设项目，无需实施建设项目环境影响评价审批或者备案。</w:t>
      </w:r>
    </w:p>
    <w:p>
      <w:pPr>
        <w:pStyle w:val="7"/>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根据调研，</w:t>
      </w:r>
      <w:r>
        <w:rPr>
          <w:rFonts w:hint="eastAsia" w:ascii="仿宋" w:hAnsi="仿宋" w:eastAsia="仿宋" w:cs="Times New Roman"/>
          <w:sz w:val="32"/>
          <w:szCs w:val="32"/>
        </w:rPr>
        <w:t>《名录》发布实施前一年，</w:t>
      </w:r>
      <w:r>
        <w:rPr>
          <w:rFonts w:hint="eastAsia" w:ascii="仿宋" w:hAnsi="仿宋" w:eastAsia="仿宋"/>
          <w:sz w:val="32"/>
          <w:szCs w:val="32"/>
        </w:rPr>
        <w:t>201</w:t>
      </w:r>
      <w:r>
        <w:rPr>
          <w:rFonts w:ascii="仿宋" w:hAnsi="仿宋" w:eastAsia="仿宋"/>
          <w:sz w:val="32"/>
          <w:szCs w:val="32"/>
        </w:rPr>
        <w:t>7年</w:t>
      </w:r>
      <w:r>
        <w:rPr>
          <w:rFonts w:hint="eastAsia" w:ascii="仿宋" w:hAnsi="仿宋" w:eastAsia="仿宋"/>
          <w:sz w:val="32"/>
          <w:szCs w:val="32"/>
        </w:rPr>
        <w:t>7月</w:t>
      </w:r>
      <w:r>
        <w:rPr>
          <w:rFonts w:ascii="仿宋" w:hAnsi="仿宋" w:eastAsia="仿宋"/>
          <w:sz w:val="32"/>
          <w:szCs w:val="32"/>
        </w:rPr>
        <w:t>至</w:t>
      </w:r>
      <w:r>
        <w:rPr>
          <w:rFonts w:hint="eastAsia" w:ascii="仿宋" w:hAnsi="仿宋" w:eastAsia="仿宋"/>
          <w:sz w:val="32"/>
          <w:szCs w:val="32"/>
        </w:rPr>
        <w:t>2</w:t>
      </w:r>
      <w:r>
        <w:rPr>
          <w:rFonts w:ascii="仿宋" w:hAnsi="仿宋" w:eastAsia="仿宋"/>
          <w:sz w:val="32"/>
          <w:szCs w:val="32"/>
        </w:rPr>
        <w:t>018年</w:t>
      </w:r>
      <w:r>
        <w:rPr>
          <w:rFonts w:hint="eastAsia" w:ascii="仿宋" w:hAnsi="仿宋" w:eastAsia="仿宋"/>
          <w:sz w:val="32"/>
          <w:szCs w:val="32"/>
        </w:rPr>
        <w:t>6月，我市共对</w:t>
      </w:r>
      <w:r>
        <w:rPr>
          <w:rFonts w:ascii="仿宋" w:hAnsi="仿宋" w:eastAsia="仿宋"/>
          <w:sz w:val="32"/>
          <w:szCs w:val="32"/>
        </w:rPr>
        <w:t>6853</w:t>
      </w:r>
      <w:r>
        <w:rPr>
          <w:rFonts w:hint="eastAsia" w:ascii="仿宋" w:hAnsi="仿宋" w:eastAsia="仿宋"/>
          <w:sz w:val="32"/>
          <w:szCs w:val="32"/>
        </w:rPr>
        <w:t>个建设项目进行了环评审批。</w:t>
      </w:r>
      <w:r>
        <w:rPr>
          <w:rFonts w:hint="eastAsia" w:ascii="仿宋" w:hAnsi="仿宋" w:eastAsia="仿宋" w:cs="Times New Roman"/>
          <w:sz w:val="32"/>
          <w:szCs w:val="32"/>
        </w:rPr>
        <w:t>《名录》实施发布后，</w:t>
      </w:r>
      <w:r>
        <w:rPr>
          <w:rFonts w:hint="eastAsia" w:ascii="仿宋" w:hAnsi="仿宋" w:eastAsia="仿宋"/>
          <w:sz w:val="32"/>
          <w:szCs w:val="32"/>
        </w:rPr>
        <w:t>201</w:t>
      </w:r>
      <w:r>
        <w:rPr>
          <w:rFonts w:ascii="仿宋" w:hAnsi="仿宋" w:eastAsia="仿宋"/>
          <w:sz w:val="32"/>
          <w:szCs w:val="32"/>
        </w:rPr>
        <w:t>8年</w:t>
      </w:r>
      <w:r>
        <w:rPr>
          <w:rFonts w:hint="eastAsia" w:ascii="仿宋" w:hAnsi="仿宋" w:eastAsia="仿宋"/>
          <w:sz w:val="32"/>
          <w:szCs w:val="32"/>
        </w:rPr>
        <w:t>7月</w:t>
      </w:r>
      <w:r>
        <w:rPr>
          <w:rFonts w:ascii="仿宋" w:hAnsi="仿宋" w:eastAsia="仿宋"/>
          <w:sz w:val="32"/>
          <w:szCs w:val="32"/>
        </w:rPr>
        <w:t>至</w:t>
      </w:r>
      <w:r>
        <w:rPr>
          <w:rFonts w:hint="eastAsia" w:ascii="仿宋" w:hAnsi="仿宋" w:eastAsia="仿宋"/>
          <w:sz w:val="32"/>
          <w:szCs w:val="32"/>
        </w:rPr>
        <w:t>2</w:t>
      </w:r>
      <w:r>
        <w:rPr>
          <w:rFonts w:ascii="仿宋" w:hAnsi="仿宋" w:eastAsia="仿宋"/>
          <w:sz w:val="32"/>
          <w:szCs w:val="32"/>
        </w:rPr>
        <w:t>019年</w:t>
      </w:r>
      <w:r>
        <w:rPr>
          <w:rFonts w:hint="eastAsia" w:ascii="仿宋" w:hAnsi="仿宋" w:eastAsia="仿宋"/>
          <w:sz w:val="32"/>
          <w:szCs w:val="32"/>
        </w:rPr>
        <w:t>6月</w:t>
      </w:r>
      <w:r>
        <w:rPr>
          <w:rFonts w:hint="eastAsia" w:ascii="仿宋" w:hAnsi="仿宋" w:eastAsia="仿宋" w:cs="Times New Roman"/>
          <w:sz w:val="32"/>
          <w:szCs w:val="32"/>
        </w:rPr>
        <w:t>，</w:t>
      </w:r>
      <w:r>
        <w:rPr>
          <w:rFonts w:hint="eastAsia" w:ascii="仿宋" w:hAnsi="仿宋" w:eastAsia="仿宋"/>
          <w:sz w:val="32"/>
          <w:szCs w:val="32"/>
        </w:rPr>
        <w:t>我市共对3129个建设项目进行了环评审批，对7404</w:t>
      </w:r>
      <w:r>
        <w:rPr>
          <w:rFonts w:ascii="仿宋" w:hAnsi="仿宋" w:eastAsia="仿宋"/>
          <w:sz w:val="32"/>
          <w:szCs w:val="32"/>
        </w:rPr>
        <w:t>个</w:t>
      </w:r>
      <w:r>
        <w:rPr>
          <w:rFonts w:hint="eastAsia" w:ascii="仿宋" w:hAnsi="仿宋" w:eastAsia="仿宋"/>
          <w:sz w:val="32"/>
          <w:szCs w:val="32"/>
        </w:rPr>
        <w:t>建设</w:t>
      </w:r>
      <w:r>
        <w:rPr>
          <w:rFonts w:ascii="仿宋" w:hAnsi="仿宋" w:eastAsia="仿宋"/>
          <w:sz w:val="32"/>
          <w:szCs w:val="32"/>
        </w:rPr>
        <w:t>项目</w:t>
      </w:r>
      <w:r>
        <w:rPr>
          <w:rFonts w:hint="eastAsia" w:ascii="仿宋" w:hAnsi="仿宋" w:eastAsia="仿宋"/>
          <w:sz w:val="32"/>
          <w:szCs w:val="32"/>
        </w:rPr>
        <w:t>实施</w:t>
      </w:r>
      <w:r>
        <w:rPr>
          <w:rFonts w:ascii="仿宋" w:hAnsi="仿宋" w:eastAsia="仿宋"/>
          <w:sz w:val="32"/>
          <w:szCs w:val="32"/>
        </w:rPr>
        <w:t>了告知性备案</w:t>
      </w:r>
      <w:r>
        <w:rPr>
          <w:rFonts w:hint="eastAsia" w:ascii="仿宋" w:hAnsi="仿宋" w:eastAsia="仿宋"/>
          <w:sz w:val="32"/>
          <w:szCs w:val="32"/>
        </w:rPr>
        <w:t>；2019</w:t>
      </w:r>
      <w:r>
        <w:rPr>
          <w:rFonts w:ascii="仿宋" w:hAnsi="仿宋" w:eastAsia="仿宋"/>
          <w:sz w:val="32"/>
          <w:szCs w:val="32"/>
        </w:rPr>
        <w:t>年</w:t>
      </w:r>
      <w:r>
        <w:rPr>
          <w:rFonts w:hint="eastAsia" w:ascii="仿宋" w:hAnsi="仿宋" w:eastAsia="仿宋"/>
          <w:sz w:val="32"/>
          <w:szCs w:val="32"/>
        </w:rPr>
        <w:t>7月</w:t>
      </w:r>
      <w:r>
        <w:rPr>
          <w:rFonts w:ascii="仿宋" w:hAnsi="仿宋" w:eastAsia="仿宋"/>
          <w:sz w:val="32"/>
          <w:szCs w:val="32"/>
        </w:rPr>
        <w:t>至</w:t>
      </w: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20</w:t>
      </w:r>
      <w:r>
        <w:rPr>
          <w:rFonts w:ascii="仿宋" w:hAnsi="仿宋" w:eastAsia="仿宋"/>
          <w:sz w:val="32"/>
          <w:szCs w:val="32"/>
        </w:rPr>
        <w:t>年</w:t>
      </w:r>
      <w:r>
        <w:rPr>
          <w:rFonts w:hint="eastAsia" w:ascii="仿宋" w:hAnsi="仿宋" w:eastAsia="仿宋"/>
          <w:sz w:val="32"/>
          <w:szCs w:val="32"/>
        </w:rPr>
        <w:t>6月</w:t>
      </w:r>
      <w:r>
        <w:rPr>
          <w:rFonts w:hint="eastAsia" w:ascii="仿宋" w:hAnsi="仿宋" w:eastAsia="仿宋" w:cs="Times New Roman"/>
          <w:sz w:val="32"/>
          <w:szCs w:val="32"/>
        </w:rPr>
        <w:t>，</w:t>
      </w:r>
      <w:r>
        <w:rPr>
          <w:rFonts w:hint="eastAsia" w:ascii="仿宋" w:hAnsi="仿宋" w:eastAsia="仿宋"/>
          <w:sz w:val="32"/>
          <w:szCs w:val="32"/>
        </w:rPr>
        <w:t>我市共对2431个建设项目进行了环评审批，对11974</w:t>
      </w:r>
      <w:r>
        <w:rPr>
          <w:rFonts w:ascii="仿宋" w:hAnsi="仿宋" w:eastAsia="仿宋"/>
          <w:sz w:val="32"/>
          <w:szCs w:val="32"/>
        </w:rPr>
        <w:t>个</w:t>
      </w:r>
      <w:r>
        <w:rPr>
          <w:rFonts w:hint="eastAsia" w:ascii="仿宋" w:hAnsi="仿宋" w:eastAsia="仿宋"/>
          <w:sz w:val="32"/>
          <w:szCs w:val="32"/>
        </w:rPr>
        <w:t>建设</w:t>
      </w:r>
      <w:r>
        <w:rPr>
          <w:rFonts w:ascii="仿宋" w:hAnsi="仿宋" w:eastAsia="仿宋"/>
          <w:sz w:val="32"/>
          <w:szCs w:val="32"/>
        </w:rPr>
        <w:t>项目</w:t>
      </w:r>
      <w:r>
        <w:rPr>
          <w:rFonts w:hint="eastAsia" w:ascii="仿宋" w:hAnsi="仿宋" w:eastAsia="仿宋"/>
          <w:sz w:val="32"/>
          <w:szCs w:val="32"/>
        </w:rPr>
        <w:t>实施</w:t>
      </w:r>
      <w:r>
        <w:rPr>
          <w:rFonts w:ascii="仿宋" w:hAnsi="仿宋" w:eastAsia="仿宋"/>
          <w:sz w:val="32"/>
          <w:szCs w:val="32"/>
        </w:rPr>
        <w:t>了告知性备案</w:t>
      </w:r>
      <w:r>
        <w:rPr>
          <w:rFonts w:hint="eastAsia" w:ascii="仿宋" w:hAnsi="仿宋" w:eastAsia="仿宋"/>
          <w:sz w:val="32"/>
          <w:szCs w:val="32"/>
        </w:rPr>
        <w:t>。</w:t>
      </w:r>
    </w:p>
    <w:p>
      <w:pPr>
        <w:pStyle w:val="7"/>
        <w:spacing w:before="0" w:beforeAutospacing="0" w:after="0" w:afterAutospacing="0" w:line="360" w:lineRule="auto"/>
        <w:jc w:val="both"/>
        <w:rPr>
          <w:rFonts w:ascii="仿宋" w:hAnsi="仿宋" w:eastAsia="仿宋"/>
          <w:sz w:val="32"/>
          <w:szCs w:val="32"/>
        </w:rPr>
      </w:pPr>
      <w:r>
        <w:rPr>
          <w:rFonts w:ascii="仿宋" w:hAnsi="仿宋" w:eastAsia="仿宋"/>
          <w:sz w:val="32"/>
          <w:szCs w:val="32"/>
        </w:rPr>
        <w:drawing>
          <wp:inline distT="0" distB="0" distL="0" distR="0">
            <wp:extent cx="5274310" cy="254508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274310" cy="2545629"/>
                    </a:xfrm>
                    <a:prstGeom prst="rect">
                      <a:avLst/>
                    </a:prstGeom>
                    <a:noFill/>
                    <a:ln w="9525">
                      <a:noFill/>
                      <a:miter lim="800000"/>
                      <a:headEnd/>
                      <a:tailEnd/>
                    </a:ln>
                  </pic:spPr>
                </pic:pic>
              </a:graphicData>
            </a:graphic>
          </wp:inline>
        </w:drawing>
      </w:r>
    </w:p>
    <w:p>
      <w:pPr>
        <w:pStyle w:val="7"/>
        <w:spacing w:before="0" w:beforeAutospacing="0" w:after="0" w:afterAutospacing="0" w:line="360" w:lineRule="auto"/>
        <w:ind w:firstLine="640" w:firstLineChars="200"/>
        <w:jc w:val="both"/>
        <w:rPr>
          <w:rFonts w:ascii="仿宋" w:hAnsi="仿宋" w:eastAsia="仿宋" w:cs="Times New Roman"/>
          <w:sz w:val="32"/>
          <w:szCs w:val="32"/>
        </w:rPr>
      </w:pPr>
      <w:r>
        <w:rPr>
          <w:rFonts w:hint="eastAsia" w:ascii="仿宋" w:hAnsi="仿宋" w:eastAsia="仿宋"/>
          <w:sz w:val="32"/>
          <w:szCs w:val="32"/>
        </w:rPr>
        <w:t>可见，《名录》的发布实施</w:t>
      </w:r>
      <w:r>
        <w:rPr>
          <w:rFonts w:hint="eastAsia" w:ascii="仿宋" w:hAnsi="仿宋" w:eastAsia="仿宋" w:cs="Times New Roman"/>
          <w:sz w:val="32"/>
          <w:szCs w:val="32"/>
        </w:rPr>
        <w:t>强有力的推进了我市环评审批制度改革</w:t>
      </w:r>
      <w:r>
        <w:rPr>
          <w:rFonts w:hint="eastAsia" w:ascii="仿宋" w:hAnsi="仿宋" w:eastAsia="仿宋"/>
          <w:sz w:val="32"/>
          <w:szCs w:val="32"/>
        </w:rPr>
        <w:t>，有超过</w:t>
      </w:r>
      <w:r>
        <w:rPr>
          <w:rFonts w:ascii="仿宋" w:hAnsi="仿宋" w:eastAsia="仿宋"/>
          <w:sz w:val="32"/>
          <w:szCs w:val="32"/>
        </w:rPr>
        <w:t>70</w:t>
      </w:r>
      <w:r>
        <w:rPr>
          <w:rFonts w:hint="eastAsia" w:ascii="仿宋" w:hAnsi="仿宋" w:eastAsia="仿宋"/>
          <w:sz w:val="32"/>
          <w:szCs w:val="32"/>
        </w:rPr>
        <w:t>%的建设项目环评管理方式由原来的审批制调整为备案制。全市主要的城市道路、水利、保障性住房、学校、市政公园、公共场馆、综合管廊、码头等市政、民生类建设项目以及符合条件的社会投资类建设项目的环评手续得到了简化。我市</w:t>
      </w:r>
      <w:r>
        <w:rPr>
          <w:rFonts w:ascii="仿宋" w:hAnsi="仿宋" w:eastAsia="仿宋"/>
          <w:sz w:val="32"/>
          <w:szCs w:val="32"/>
        </w:rPr>
        <w:t>环评审批工作通过抓大放小，</w:t>
      </w:r>
      <w:r>
        <w:rPr>
          <w:rFonts w:hint="eastAsia" w:ascii="仿宋" w:hAnsi="仿宋" w:eastAsia="仿宋"/>
          <w:sz w:val="32"/>
          <w:szCs w:val="32"/>
        </w:rPr>
        <w:t>提高了审批效率，</w:t>
      </w:r>
      <w:r>
        <w:rPr>
          <w:rFonts w:ascii="仿宋" w:hAnsi="仿宋" w:eastAsia="仿宋"/>
          <w:sz w:val="32"/>
          <w:szCs w:val="32"/>
        </w:rPr>
        <w:t>提升了管理效能</w:t>
      </w:r>
      <w:r>
        <w:rPr>
          <w:rFonts w:hint="eastAsia" w:ascii="仿宋" w:hAnsi="仿宋" w:eastAsia="仿宋" w:cs="Times New Roman"/>
          <w:sz w:val="32"/>
          <w:szCs w:val="32"/>
        </w:rPr>
        <w:t>。</w:t>
      </w:r>
    </w:p>
    <w:p>
      <w:pPr>
        <w:pStyle w:val="7"/>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生态环境部环境影响评价与排放管理司近期组织开展了《建设项目环境影响评价分类管理名录》的修订工作，于2020年5月29日发布了《建设项目环境影响评价分类管理名录》（2020年版，征求意见稿）（以下简称“环境部管理名录”）。“环境部管理名录”通过此次修订，聚焦生态环境影响较大的行业项目，降低农副食品加工业、社会事业与服务业、普通仓储业等涉及民生领域的项目环评类别，适度简化环境影响单一、环境治理措施成熟、环境与社会风险可控项目的环评类别，减少行政审批和备案项目数量，助推经济高质量发展。“环境部管理名录”将30多个小类由报告书降为报告表或由报告表降为登记表，10多个小类取消部分报告表，取消30多个小类的登记表，并提出了未作规定的建设项目，原则上不纳入建设项目环评管理的要求。</w:t>
      </w:r>
    </w:p>
    <w:p>
      <w:pPr>
        <w:pStyle w:val="7"/>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可见，生态环境部在建设项目环评分类管理方面的改革方向与我市是一致的，这也是对我市环评分类管理改革工作的肯定和认可，我市《名录》在建设项目环评分类管理改革方面起到了一定的示范引领作用。《名录》发布实施已满两年，总结实施过程中的相关经验，对其进一步优化修订，有利于巩固我市建设项目环评分类管理的改革成果，进一步强化示范引领作用。</w:t>
      </w:r>
    </w:p>
    <w:p>
      <w:pPr>
        <w:spacing w:line="560" w:lineRule="exact"/>
        <w:ind w:firstLine="643" w:firstLineChars="200"/>
        <w:rPr>
          <w:rFonts w:eastAsia="楷体_GB2312"/>
          <w:b/>
          <w:sz w:val="32"/>
          <w:szCs w:val="32"/>
        </w:rPr>
      </w:pPr>
      <w:r>
        <w:rPr>
          <w:rFonts w:hint="eastAsia" w:eastAsia="楷体_GB2312"/>
          <w:b/>
          <w:sz w:val="32"/>
          <w:szCs w:val="32"/>
        </w:rPr>
        <w:t>（二）服务环评改革，吸纳先进经验，进一步提高环评管理效能</w:t>
      </w:r>
    </w:p>
    <w:p>
      <w:pPr>
        <w:topLinePunct/>
        <w:spacing w:line="348" w:lineRule="auto"/>
        <w:ind w:firstLine="640" w:firstLineChars="200"/>
        <w:outlineLvl w:val="1"/>
        <w:rPr>
          <w:rFonts w:ascii="仿宋" w:hAnsi="仿宋" w:eastAsia="仿宋"/>
          <w:sz w:val="32"/>
          <w:szCs w:val="32"/>
        </w:rPr>
      </w:pPr>
      <w:r>
        <w:rPr>
          <w:rFonts w:hint="eastAsia" w:ascii="仿宋" w:hAnsi="仿宋" w:eastAsia="仿宋" w:cs="宋体"/>
          <w:sz w:val="32"/>
          <w:szCs w:val="32"/>
        </w:rPr>
        <w:t>2020年3月25日，省政府办公厅发布《广东省人民政</w:t>
      </w:r>
      <w:r>
        <w:rPr>
          <w:rFonts w:hint="eastAsia" w:ascii="仿宋" w:hAnsi="仿宋" w:eastAsia="仿宋"/>
          <w:sz w:val="32"/>
          <w:szCs w:val="32"/>
        </w:rPr>
        <w:t>府办公厅印发关于深化我省环境影响评价制度改革指导意见的通知》（粤办函〔2020〕44号），意见中明确提出赋予广州市、深圳市、珠海横琴新区和省改革创新实验区省级环评管理权限。积极支持广州、深圳市及省改革创新实验区做好环评领域“放管服”相关改革试点示范工作。支持深圳市用足用好经济特区立法权，在遵循环评制度基本原则前提下，立足改革创新实践需要，根据授权对法律、行政法规、地方性法规作变通规定，实施创造型、引领型的环评改革举措。</w:t>
      </w:r>
    </w:p>
    <w:p>
      <w:pPr>
        <w:topLinePunct/>
        <w:spacing w:line="348" w:lineRule="auto"/>
        <w:ind w:firstLine="640" w:firstLineChars="200"/>
        <w:outlineLvl w:val="1"/>
        <w:rPr>
          <w:rFonts w:ascii="仿宋" w:hAnsi="仿宋" w:eastAsia="仿宋"/>
          <w:sz w:val="32"/>
          <w:szCs w:val="32"/>
        </w:rPr>
      </w:pPr>
      <w:r>
        <w:rPr>
          <w:rFonts w:hint="eastAsia" w:ascii="仿宋" w:hAnsi="仿宋" w:eastAsia="仿宋"/>
          <w:sz w:val="32"/>
          <w:szCs w:val="32"/>
        </w:rPr>
        <w:t>为贯彻落实省政府关于我市环评制度改革工作的指示精神，做好环评领域“放管服”相关改革试点示范，有必要在总结我市建设项目环评分类管理改革成熟经验的基础上，充分借鉴北京、上海等先进城市的相关经验，深化我市建设项目环评分类管理改革，研究《名录》的修订优化，科学调整分级分类管理，突出管理重点，进一步提高环评管理效能。</w:t>
      </w:r>
    </w:p>
    <w:p>
      <w:pPr>
        <w:spacing w:line="560" w:lineRule="exact"/>
        <w:ind w:firstLine="643" w:firstLineChars="200"/>
        <w:rPr>
          <w:rFonts w:eastAsia="楷体_GB2312"/>
          <w:b/>
          <w:sz w:val="32"/>
          <w:szCs w:val="32"/>
        </w:rPr>
      </w:pPr>
      <w:r>
        <w:rPr>
          <w:rFonts w:hint="eastAsia" w:eastAsia="楷体_GB2312"/>
          <w:b/>
          <w:sz w:val="32"/>
          <w:szCs w:val="32"/>
        </w:rPr>
        <w:t>（三）呼应生态环境部及省生态环境厅环评分类管理新要求</w:t>
      </w:r>
    </w:p>
    <w:p>
      <w:pPr>
        <w:topLinePunct/>
        <w:spacing w:line="348" w:lineRule="auto"/>
        <w:ind w:firstLine="640" w:firstLineChars="200"/>
        <w:outlineLvl w:val="1"/>
        <w:rPr>
          <w:rFonts w:ascii="仿宋" w:hAnsi="仿宋" w:eastAsia="仿宋" w:cs="宋体"/>
          <w:sz w:val="32"/>
          <w:szCs w:val="32"/>
        </w:rPr>
      </w:pPr>
      <w:r>
        <w:rPr>
          <w:rFonts w:hint="eastAsia" w:ascii="仿宋" w:hAnsi="仿宋" w:eastAsia="仿宋" w:cs="宋体"/>
          <w:sz w:val="32"/>
          <w:szCs w:val="32"/>
        </w:rPr>
        <w:t>“环境部管理名录”进一步了界定纳入环评管理范围，参考《国民经济行业分类》梳理行业类别，规范表述，重新排序，部分添加行业代码，并充分考虑生态环境部政府网站“部长信箱”来信，以及地方生态环境部门咨询反馈的相关问题，使建设项目环评分类更加科学、便于实际操作。此外，“环境部管理名录”强化规划环评与项目环评联动，提出部分项目（例如涉及电镀、喷漆工艺的制造类项目）位于已经高质量编制完成规划环境影响报告书并通过审查的产业园区内，由编制报告书降级为编制报告表，强化规划环评的同时，减轻企业负担。</w:t>
      </w:r>
    </w:p>
    <w:p>
      <w:pPr>
        <w:topLinePunct/>
        <w:spacing w:line="348" w:lineRule="auto"/>
        <w:ind w:firstLine="640" w:firstLineChars="200"/>
        <w:outlineLvl w:val="1"/>
        <w:rPr>
          <w:rFonts w:ascii="仿宋" w:hAnsi="仿宋" w:eastAsia="仿宋"/>
          <w:sz w:val="32"/>
          <w:szCs w:val="32"/>
        </w:rPr>
      </w:pPr>
      <w:r>
        <w:rPr>
          <w:rFonts w:hint="eastAsia" w:ascii="仿宋" w:hAnsi="仿宋" w:eastAsia="仿宋"/>
          <w:sz w:val="32"/>
          <w:szCs w:val="32"/>
        </w:rPr>
        <w:t>我市</w:t>
      </w:r>
      <w:r>
        <w:rPr>
          <w:rFonts w:ascii="仿宋" w:hAnsi="仿宋" w:eastAsia="仿宋"/>
          <w:sz w:val="32"/>
          <w:szCs w:val="32"/>
        </w:rPr>
        <w:t>《名录》</w:t>
      </w:r>
      <w:r>
        <w:rPr>
          <w:rFonts w:hint="eastAsia" w:ascii="仿宋" w:hAnsi="仿宋" w:eastAsia="仿宋"/>
          <w:kern w:val="2"/>
          <w:sz w:val="32"/>
          <w:szCs w:val="32"/>
        </w:rPr>
        <w:t>严格依据</w:t>
      </w:r>
      <w:r>
        <w:rPr>
          <w:rFonts w:hint="eastAsia" w:ascii="仿宋" w:hAnsi="仿宋" w:eastAsia="仿宋"/>
          <w:sz w:val="32"/>
          <w:szCs w:val="32"/>
        </w:rPr>
        <w:t>《建设项目环境影响评价分类管理名录》</w:t>
      </w:r>
      <w:r>
        <w:rPr>
          <w:rFonts w:hint="eastAsia" w:ascii="仿宋" w:hAnsi="仿宋" w:eastAsia="仿宋"/>
          <w:kern w:val="2"/>
          <w:sz w:val="32"/>
          <w:szCs w:val="32"/>
        </w:rPr>
        <w:t>进行行业类别和项目类别的划分，基本不改变编制环境影响报告书和环境影响报告表的建设项目环评文件的等级和形式。鉴于此，参照“</w:t>
      </w:r>
      <w:r>
        <w:rPr>
          <w:rFonts w:hint="eastAsia" w:ascii="仿宋" w:hAnsi="仿宋" w:eastAsia="仿宋"/>
          <w:sz w:val="32"/>
          <w:szCs w:val="32"/>
        </w:rPr>
        <w:t>环境部管理名录</w:t>
      </w:r>
      <w:r>
        <w:rPr>
          <w:rFonts w:hint="eastAsia" w:ascii="仿宋" w:hAnsi="仿宋" w:eastAsia="仿宋"/>
          <w:kern w:val="2"/>
          <w:sz w:val="32"/>
          <w:szCs w:val="32"/>
        </w:rPr>
        <w:t>”</w:t>
      </w:r>
      <w:r>
        <w:rPr>
          <w:rFonts w:hint="eastAsia" w:ascii="仿宋" w:hAnsi="仿宋" w:eastAsia="仿宋"/>
          <w:sz w:val="32"/>
          <w:szCs w:val="32"/>
        </w:rPr>
        <w:t>，并结合</w:t>
      </w:r>
      <w:r>
        <w:rPr>
          <w:rFonts w:hint="eastAsia" w:ascii="仿宋" w:hAnsi="仿宋" w:eastAsia="仿宋" w:cs="宋体"/>
          <w:sz w:val="32"/>
          <w:szCs w:val="32"/>
        </w:rPr>
        <w:t>2020年4月省生态环境厅发布的《广东省实行环境影响评价重点管理的建设项目名录（2020年版）》及《广东省豁免环境影响评价手续办理的建设项目名录（2020年版）》关于建设项目环评分类管理的新要求，</w:t>
      </w:r>
      <w:r>
        <w:rPr>
          <w:rFonts w:hint="eastAsia" w:ascii="仿宋" w:hAnsi="仿宋" w:eastAsia="仿宋"/>
          <w:sz w:val="32"/>
          <w:szCs w:val="32"/>
        </w:rPr>
        <w:t>需对我市《名录》的</w:t>
      </w:r>
      <w:r>
        <w:rPr>
          <w:rFonts w:hint="eastAsia" w:ascii="仿宋" w:hAnsi="仿宋" w:eastAsia="仿宋"/>
          <w:kern w:val="2"/>
          <w:sz w:val="32"/>
          <w:szCs w:val="32"/>
        </w:rPr>
        <w:t>行业类别、项目类别及环评管理分类进行重新梳理。</w:t>
      </w:r>
      <w:r>
        <w:rPr>
          <w:rFonts w:hint="eastAsia" w:ascii="仿宋" w:hAnsi="仿宋" w:eastAsia="仿宋"/>
          <w:sz w:val="32"/>
          <w:szCs w:val="32"/>
        </w:rPr>
        <w:t xml:space="preserve"> </w:t>
      </w:r>
    </w:p>
    <w:p>
      <w:pPr>
        <w:topLinePunct/>
        <w:spacing w:after="0" w:line="360" w:lineRule="auto"/>
        <w:ind w:firstLine="640" w:firstLineChars="200"/>
        <w:rPr>
          <w:rFonts w:ascii="Times New Roman" w:hAnsi="Times New Roman" w:eastAsia="黑体"/>
          <w:kern w:val="2"/>
          <w:sz w:val="32"/>
          <w:szCs w:val="32"/>
        </w:rPr>
      </w:pPr>
      <w:r>
        <w:rPr>
          <w:rFonts w:hint="eastAsia" w:ascii="Times New Roman" w:hAnsi="Times New Roman" w:eastAsia="黑体"/>
          <w:kern w:val="2"/>
          <w:sz w:val="32"/>
          <w:szCs w:val="32"/>
        </w:rPr>
        <w:t>二、</w:t>
      </w:r>
      <w:r>
        <w:rPr>
          <w:rFonts w:ascii="Times New Roman" w:hAnsi="Times New Roman" w:eastAsia="黑体"/>
          <w:kern w:val="2"/>
          <w:sz w:val="32"/>
          <w:szCs w:val="32"/>
        </w:rPr>
        <w:t>《名录》</w:t>
      </w:r>
      <w:r>
        <w:rPr>
          <w:rFonts w:hint="eastAsia" w:ascii="Times New Roman" w:hAnsi="Times New Roman" w:eastAsia="黑体"/>
          <w:kern w:val="2"/>
          <w:sz w:val="32"/>
          <w:szCs w:val="32"/>
        </w:rPr>
        <w:t>修订及征求意见情况</w:t>
      </w:r>
    </w:p>
    <w:p>
      <w:pPr>
        <w:spacing w:line="560" w:lineRule="exact"/>
        <w:ind w:firstLine="643" w:firstLineChars="200"/>
        <w:rPr>
          <w:rFonts w:eastAsia="楷体_GB2312"/>
          <w:b/>
          <w:sz w:val="32"/>
          <w:szCs w:val="32"/>
        </w:rPr>
      </w:pPr>
      <w:r>
        <w:rPr>
          <w:rFonts w:hint="eastAsia" w:eastAsia="楷体_GB2312"/>
          <w:b/>
          <w:sz w:val="32"/>
          <w:szCs w:val="32"/>
        </w:rPr>
        <w:t>（一）组织开展调研</w:t>
      </w:r>
    </w:p>
    <w:p>
      <w:pPr>
        <w:pStyle w:val="7"/>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2019年6月，我局启动了《名录》的修订工作，赴各管理局开展调研，了解《名录》实施过程中存在的问题，征集对《名录》修订的相关意见和建议。同时，调研了北京、上海等城市关于环评分类管理的相关改革措施。</w:t>
      </w:r>
    </w:p>
    <w:p>
      <w:pPr>
        <w:spacing w:line="560" w:lineRule="exact"/>
        <w:ind w:firstLine="643" w:firstLineChars="200"/>
        <w:rPr>
          <w:rFonts w:eastAsia="楷体_GB2312"/>
          <w:b/>
          <w:sz w:val="32"/>
          <w:szCs w:val="32"/>
        </w:rPr>
      </w:pPr>
      <w:r>
        <w:rPr>
          <w:rFonts w:hint="eastAsia" w:eastAsia="楷体_GB2312"/>
          <w:b/>
          <w:sz w:val="32"/>
          <w:szCs w:val="32"/>
        </w:rPr>
        <w:t>（二）修订《名录》</w:t>
      </w:r>
    </w:p>
    <w:p>
      <w:pPr>
        <w:pStyle w:val="7"/>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在充分调研论证基础上，总结《名录》实施过程中相关经验，结合各管理局对《名录》修订的相关意见和建议，并借鉴北京、上海等城市关于环评分类管理的先进经验，2019年7月，我局完成《名录》修订初稿。</w:t>
      </w:r>
    </w:p>
    <w:p>
      <w:pPr>
        <w:spacing w:line="560" w:lineRule="exact"/>
        <w:ind w:firstLine="643" w:firstLineChars="200"/>
        <w:rPr>
          <w:rFonts w:eastAsia="楷体_GB2312"/>
          <w:b/>
          <w:sz w:val="32"/>
          <w:szCs w:val="32"/>
        </w:rPr>
      </w:pPr>
      <w:r>
        <w:rPr>
          <w:rFonts w:hint="eastAsia" w:eastAsia="楷体_GB2312"/>
          <w:b/>
          <w:sz w:val="32"/>
          <w:szCs w:val="32"/>
        </w:rPr>
        <w:t>（三）第一次征求意见</w:t>
      </w:r>
    </w:p>
    <w:p>
      <w:pPr>
        <w:pStyle w:val="7"/>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2019年7月，结合深圳市环评制度改革相关工作，启文我局各管理局及相关处室对《名录》修订初稿征求意见，并对意见梳理研究，针对《名录》修订初稿共征集意见30条，采纳9条，部分采纳4条，解释说明17条。</w:t>
      </w:r>
    </w:p>
    <w:p>
      <w:pPr>
        <w:spacing w:line="560" w:lineRule="exact"/>
        <w:ind w:firstLine="643" w:firstLineChars="200"/>
        <w:rPr>
          <w:rFonts w:eastAsia="楷体_GB2312"/>
          <w:b/>
          <w:sz w:val="32"/>
          <w:szCs w:val="32"/>
        </w:rPr>
      </w:pPr>
      <w:r>
        <w:rPr>
          <w:rFonts w:hint="eastAsia" w:eastAsia="楷体_GB2312"/>
          <w:b/>
          <w:sz w:val="32"/>
          <w:szCs w:val="32"/>
        </w:rPr>
        <w:t>（四）《名录》修改完善</w:t>
      </w:r>
    </w:p>
    <w:p>
      <w:pPr>
        <w:pStyle w:val="7"/>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2019年8月~2020年4月，在充分吸纳各管理局及相关处室的意见和建议的基础上，对《名录》修订初稿进行修改完善。2020年5月~6月，参照“环境部管理名录”及《广东省豁免环境影响评价手续办理的建设项目》，对《名录》修订初稿进一步梳理修改，完成《名录》（征求意见稿）。</w:t>
      </w:r>
    </w:p>
    <w:p>
      <w:pPr>
        <w:spacing w:line="560" w:lineRule="exact"/>
        <w:ind w:firstLine="643" w:firstLineChars="200"/>
        <w:rPr>
          <w:rFonts w:eastAsia="楷体_GB2312"/>
          <w:b/>
          <w:sz w:val="32"/>
          <w:szCs w:val="32"/>
        </w:rPr>
      </w:pPr>
      <w:r>
        <w:rPr>
          <w:rFonts w:hint="eastAsia" w:eastAsia="楷体_GB2312"/>
          <w:b/>
          <w:sz w:val="32"/>
          <w:szCs w:val="32"/>
        </w:rPr>
        <w:t>（五）第二次征求意见</w:t>
      </w:r>
    </w:p>
    <w:p>
      <w:pPr>
        <w:pStyle w:val="15"/>
        <w:spacing w:after="0" w:line="360" w:lineRule="auto"/>
        <w:ind w:firstLine="640"/>
        <w:jc w:val="both"/>
        <w:rPr>
          <w:rFonts w:hint="eastAsia" w:ascii="仿宋" w:hAnsi="仿宋" w:eastAsia="仿宋"/>
          <w:sz w:val="32"/>
          <w:szCs w:val="32"/>
        </w:rPr>
      </w:pPr>
      <w:r>
        <w:rPr>
          <w:rFonts w:hint="eastAsia" w:ascii="仿宋" w:hAnsi="仿宋" w:eastAsia="仿宋" w:cs="宋体"/>
          <w:sz w:val="32"/>
          <w:szCs w:val="32"/>
        </w:rPr>
        <w:t>2020年6月底，</w:t>
      </w:r>
      <w:r>
        <w:rPr>
          <w:rFonts w:hint="eastAsia" w:ascii="仿宋" w:hAnsi="仿宋" w:eastAsia="仿宋"/>
          <w:sz w:val="32"/>
          <w:szCs w:val="32"/>
        </w:rPr>
        <w:t>启文我局各管理局及相关处室对《名录》</w:t>
      </w:r>
      <w:r>
        <w:rPr>
          <w:rFonts w:hint="eastAsia" w:ascii="仿宋" w:hAnsi="仿宋" w:eastAsia="仿宋" w:cs="宋体"/>
          <w:sz w:val="32"/>
          <w:szCs w:val="32"/>
        </w:rPr>
        <w:t>（征求意见稿）进一步征求意见</w:t>
      </w:r>
      <w:r>
        <w:rPr>
          <w:rFonts w:hint="eastAsia" w:ascii="仿宋" w:hAnsi="仿宋" w:eastAsia="仿宋"/>
          <w:sz w:val="32"/>
          <w:szCs w:val="32"/>
        </w:rPr>
        <w:t>，并对意见梳理研究，针对《名录》</w:t>
      </w:r>
      <w:r>
        <w:rPr>
          <w:rFonts w:hint="eastAsia" w:ascii="仿宋" w:hAnsi="仿宋" w:eastAsia="仿宋" w:cs="宋体"/>
          <w:sz w:val="32"/>
          <w:szCs w:val="32"/>
        </w:rPr>
        <w:t>（征求意见稿）</w:t>
      </w:r>
      <w:r>
        <w:rPr>
          <w:rFonts w:hint="eastAsia" w:ascii="仿宋" w:hAnsi="仿宋" w:eastAsia="仿宋"/>
          <w:sz w:val="32"/>
          <w:szCs w:val="32"/>
        </w:rPr>
        <w:t>共征集意见58条，采纳26条，部分采纳13条，解释说明19条。</w:t>
      </w:r>
    </w:p>
    <w:p>
      <w:pPr>
        <w:spacing w:line="560" w:lineRule="exact"/>
        <w:ind w:firstLine="643" w:firstLineChars="200"/>
        <w:rPr>
          <w:rFonts w:hint="eastAsia" w:eastAsia="楷体_GB2312"/>
          <w:b/>
          <w:sz w:val="32"/>
          <w:szCs w:val="32"/>
        </w:rPr>
      </w:pPr>
      <w:r>
        <w:rPr>
          <w:rFonts w:hint="eastAsia" w:eastAsia="楷体_GB2312"/>
          <w:b/>
          <w:sz w:val="32"/>
          <w:szCs w:val="32"/>
        </w:rPr>
        <w:t>（六）公开征集意见</w:t>
      </w:r>
    </w:p>
    <w:p>
      <w:pPr>
        <w:pStyle w:val="15"/>
        <w:spacing w:after="0" w:line="360" w:lineRule="auto"/>
        <w:ind w:firstLine="640"/>
        <w:jc w:val="both"/>
        <w:rPr>
          <w:rFonts w:hint="eastAsia" w:ascii="仿宋" w:hAnsi="仿宋" w:eastAsia="仿宋"/>
          <w:sz w:val="32"/>
          <w:szCs w:val="32"/>
        </w:rPr>
      </w:pPr>
      <w:r>
        <w:rPr>
          <w:rFonts w:hint="eastAsia" w:ascii="仿宋" w:hAnsi="仿宋" w:eastAsia="仿宋" w:cs="宋体"/>
          <w:sz w:val="32"/>
          <w:szCs w:val="32"/>
        </w:rPr>
        <w:t>2020年7月至8月，我局针对</w:t>
      </w:r>
      <w:r>
        <w:rPr>
          <w:rFonts w:hint="eastAsia" w:ascii="仿宋" w:hAnsi="仿宋" w:eastAsia="仿宋"/>
          <w:sz w:val="32"/>
          <w:szCs w:val="32"/>
        </w:rPr>
        <w:t>《名录》</w:t>
      </w:r>
      <w:r>
        <w:rPr>
          <w:rFonts w:hint="eastAsia" w:ascii="仿宋" w:hAnsi="仿宋" w:eastAsia="仿宋" w:cs="宋体"/>
          <w:sz w:val="32"/>
          <w:szCs w:val="32"/>
        </w:rPr>
        <w:t>（征求意见稿）通过深圳市司法局网站及我局网站公开征集意见，共</w:t>
      </w:r>
      <w:r>
        <w:rPr>
          <w:rFonts w:hint="eastAsia" w:ascii="仿宋" w:hAnsi="仿宋" w:eastAsia="仿宋"/>
          <w:sz w:val="32"/>
          <w:szCs w:val="32"/>
        </w:rPr>
        <w:t>征集意见4条，部分采纳1条，解释说明3条。</w:t>
      </w:r>
    </w:p>
    <w:p>
      <w:pPr>
        <w:spacing w:line="560" w:lineRule="exact"/>
        <w:ind w:firstLine="643" w:firstLineChars="200"/>
        <w:rPr>
          <w:rFonts w:hint="eastAsia" w:eastAsia="楷体_GB2312"/>
          <w:b/>
          <w:sz w:val="32"/>
          <w:szCs w:val="32"/>
        </w:rPr>
      </w:pPr>
      <w:r>
        <w:rPr>
          <w:rFonts w:hint="eastAsia" w:eastAsia="楷体_GB2312"/>
          <w:b/>
          <w:sz w:val="32"/>
          <w:szCs w:val="32"/>
        </w:rPr>
        <w:t>（七）咨询专家意见</w:t>
      </w:r>
    </w:p>
    <w:p>
      <w:pPr>
        <w:pStyle w:val="7"/>
        <w:spacing w:before="0" w:beforeAutospacing="0" w:after="0" w:afterAutospacing="0" w:line="360" w:lineRule="auto"/>
        <w:ind w:firstLine="640" w:firstLineChars="200"/>
        <w:jc w:val="both"/>
        <w:rPr>
          <w:rFonts w:hint="eastAsia" w:ascii="仿宋" w:hAnsi="仿宋" w:eastAsia="仿宋"/>
          <w:sz w:val="32"/>
          <w:szCs w:val="32"/>
        </w:rPr>
      </w:pPr>
      <w:r>
        <w:rPr>
          <w:rFonts w:hint="eastAsia" w:ascii="仿宋" w:hAnsi="仿宋" w:eastAsia="仿宋"/>
          <w:sz w:val="32"/>
          <w:szCs w:val="32"/>
        </w:rPr>
        <w:t>2020年9月，我局针对《名录》（征求意见稿）组织召开专家咨询会，咨询行业专家意见，依据专家意见对《名录》（征求意见稿）进一步修改完善。</w:t>
      </w:r>
    </w:p>
    <w:p>
      <w:pPr>
        <w:pStyle w:val="15"/>
        <w:spacing w:after="0" w:line="360" w:lineRule="auto"/>
        <w:ind w:firstLine="640"/>
        <w:jc w:val="both"/>
        <w:rPr>
          <w:rFonts w:ascii="仿宋" w:hAnsi="仿宋" w:eastAsia="仿宋" w:cs="宋体"/>
          <w:sz w:val="32"/>
          <w:szCs w:val="32"/>
        </w:rPr>
      </w:pPr>
    </w:p>
    <w:p>
      <w:pPr>
        <w:topLinePunct/>
        <w:spacing w:after="0" w:line="360" w:lineRule="auto"/>
        <w:ind w:firstLine="640" w:firstLineChars="200"/>
        <w:rPr>
          <w:rFonts w:ascii="Times New Roman" w:hAnsi="Times New Roman" w:eastAsia="黑体"/>
          <w:kern w:val="2"/>
          <w:sz w:val="32"/>
          <w:szCs w:val="32"/>
        </w:rPr>
      </w:pPr>
      <w:r>
        <w:rPr>
          <w:rFonts w:hint="eastAsia" w:ascii="Times New Roman" w:hAnsi="Times New Roman" w:eastAsia="黑体"/>
          <w:kern w:val="2"/>
          <w:sz w:val="32"/>
          <w:szCs w:val="32"/>
        </w:rPr>
        <w:t>三、</w:t>
      </w:r>
      <w:r>
        <w:rPr>
          <w:rFonts w:ascii="Times New Roman" w:hAnsi="Times New Roman" w:eastAsia="黑体"/>
          <w:kern w:val="2"/>
          <w:sz w:val="32"/>
          <w:szCs w:val="32"/>
        </w:rPr>
        <w:t>《名录》</w:t>
      </w:r>
      <w:r>
        <w:rPr>
          <w:rFonts w:hint="eastAsia" w:ascii="Times New Roman" w:hAnsi="Times New Roman" w:eastAsia="黑体"/>
          <w:kern w:val="2"/>
          <w:sz w:val="32"/>
          <w:szCs w:val="32"/>
        </w:rPr>
        <w:t>修订基本原则</w:t>
      </w:r>
    </w:p>
    <w:p>
      <w:pPr>
        <w:spacing w:line="560" w:lineRule="exact"/>
        <w:ind w:firstLine="643" w:firstLineChars="200"/>
        <w:rPr>
          <w:rFonts w:eastAsia="楷体_GB2312"/>
          <w:b/>
          <w:sz w:val="32"/>
          <w:szCs w:val="32"/>
        </w:rPr>
      </w:pPr>
      <w:r>
        <w:rPr>
          <w:rFonts w:hint="eastAsia" w:eastAsia="楷体_GB2312"/>
          <w:b/>
          <w:sz w:val="32"/>
          <w:szCs w:val="32"/>
        </w:rPr>
        <w:t>（一）依据“环境部管理名录”进行项目类别梳理</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名录》依据“环境部管理名录”进行项目类别的划分，参考《国民经济行业分类》梳理行业类别、项目类别，重新排序，部分添加行业代码。《名录》针对编制环境影响报告书和环境影响报告表的建设项目类别，充分遵照“环保部管理名录”进行制定，除少数特殊情形，基本不改变建设项目的环评文件等级和形式。</w:t>
      </w:r>
    </w:p>
    <w:p>
      <w:pPr>
        <w:spacing w:line="560" w:lineRule="exact"/>
        <w:ind w:firstLine="643" w:firstLineChars="200"/>
        <w:rPr>
          <w:rFonts w:eastAsia="楷体_GB2312"/>
          <w:b/>
          <w:sz w:val="32"/>
          <w:szCs w:val="32"/>
        </w:rPr>
      </w:pPr>
      <w:r>
        <w:rPr>
          <w:rFonts w:hint="eastAsia" w:eastAsia="楷体_GB2312"/>
          <w:b/>
          <w:sz w:val="32"/>
          <w:szCs w:val="32"/>
        </w:rPr>
        <w:t>（二）进一步优化调整管理分类，扩大备案及豁免范围</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《名录》修订仍严格执行</w:t>
      </w:r>
      <w:r>
        <w:rPr>
          <w:rFonts w:ascii="仿宋" w:hAnsi="仿宋" w:eastAsia="仿宋" w:cs="宋体"/>
          <w:sz w:val="32"/>
          <w:szCs w:val="32"/>
        </w:rPr>
        <w:t>《</w:t>
      </w:r>
      <w:r>
        <w:rPr>
          <w:rFonts w:hint="eastAsia" w:ascii="仿宋" w:hAnsi="仿宋" w:eastAsia="仿宋" w:cs="宋体"/>
          <w:sz w:val="32"/>
          <w:szCs w:val="32"/>
        </w:rPr>
        <w:t>深圳经济特区建设项目环境保护条例</w:t>
      </w:r>
      <w:r>
        <w:rPr>
          <w:rFonts w:ascii="仿宋" w:hAnsi="仿宋" w:eastAsia="仿宋" w:cs="宋体"/>
          <w:sz w:val="32"/>
          <w:szCs w:val="32"/>
        </w:rPr>
        <w:t>》</w:t>
      </w:r>
      <w:r>
        <w:rPr>
          <w:rFonts w:hint="eastAsia" w:ascii="仿宋" w:hAnsi="仿宋" w:eastAsia="仿宋" w:cs="宋体"/>
          <w:sz w:val="32"/>
          <w:szCs w:val="32"/>
        </w:rPr>
        <w:t>规定的建设项目环评管理模式，编制环境影响报告书的建设项目全部为审批类，编制环境影响报告表的项目类别依据是否涉及饮用水水源保护区、自然保护区等环境敏感区，是否需配套建设污染防治设施的原则划分为审批类和备案类。</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此外，《名录》修订突出抓大放小，对生态环境影响较大的建设项目进行重点管理，对于城市基础设施、民生领域、社会服务以及生态环境影响单一、污染治理措施成熟、环境风险可控的建设项目，进一步扩大备案及豁免范围，提高管理效能，助推经济高质量发展。</w:t>
      </w:r>
    </w:p>
    <w:p>
      <w:pPr>
        <w:spacing w:line="560" w:lineRule="exact"/>
        <w:ind w:firstLine="643" w:firstLineChars="200"/>
        <w:rPr>
          <w:rFonts w:eastAsia="楷体_GB2312"/>
          <w:b/>
          <w:sz w:val="32"/>
          <w:szCs w:val="32"/>
        </w:rPr>
      </w:pPr>
      <w:r>
        <w:rPr>
          <w:rFonts w:hint="eastAsia" w:eastAsia="楷体_GB2312"/>
          <w:b/>
          <w:sz w:val="32"/>
          <w:szCs w:val="32"/>
        </w:rPr>
        <w:t>（三）结合深圳市产业特点，提高《名录》的可操作性</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结合深圳市产业特点，《名录》设置了备注栏，直接明确部分建设项目类别</w:t>
      </w:r>
      <w:r>
        <w:rPr>
          <w:rFonts w:ascii="仿宋" w:hAnsi="仿宋" w:eastAsia="仿宋" w:cs="宋体"/>
          <w:sz w:val="32"/>
          <w:szCs w:val="32"/>
        </w:rPr>
        <w:t>无需办理环境影响评价审批或者备案手续</w:t>
      </w:r>
      <w:r>
        <w:rPr>
          <w:rFonts w:hint="eastAsia" w:ascii="仿宋" w:hAnsi="仿宋" w:eastAsia="仿宋" w:cs="宋体"/>
          <w:sz w:val="32"/>
          <w:szCs w:val="32"/>
        </w:rPr>
        <w:t>，以减少目前在实际操作中，部分不纳入环评管理的建设项目因担心未开展环评被追责而开展环评的情况。此外通过备注也明确了部分建设项目归类及规模的界定标准，进一步提高了《名录》的可操作性。</w:t>
      </w:r>
    </w:p>
    <w:p>
      <w:pPr>
        <w:topLinePunct/>
        <w:spacing w:after="0" w:line="360" w:lineRule="auto"/>
        <w:ind w:firstLine="640" w:firstLineChars="200"/>
        <w:rPr>
          <w:rFonts w:ascii="Times New Roman" w:hAnsi="Times New Roman" w:eastAsia="黑体"/>
          <w:kern w:val="2"/>
          <w:sz w:val="32"/>
          <w:szCs w:val="32"/>
        </w:rPr>
      </w:pPr>
      <w:r>
        <w:rPr>
          <w:rFonts w:hint="eastAsia" w:ascii="Times New Roman" w:hAnsi="Times New Roman" w:eastAsia="黑体"/>
          <w:kern w:val="2"/>
          <w:sz w:val="32"/>
          <w:szCs w:val="32"/>
        </w:rPr>
        <w:t>四、《名录》主要修订内容说明</w:t>
      </w:r>
    </w:p>
    <w:p>
      <w:pPr>
        <w:spacing w:line="560" w:lineRule="exact"/>
        <w:ind w:firstLine="643" w:firstLineChars="200"/>
        <w:rPr>
          <w:rFonts w:eastAsia="楷体_GB2312"/>
          <w:b/>
          <w:sz w:val="32"/>
          <w:szCs w:val="32"/>
        </w:rPr>
      </w:pPr>
      <w:r>
        <w:rPr>
          <w:rFonts w:hint="eastAsia" w:eastAsia="楷体_GB2312"/>
          <w:b/>
          <w:sz w:val="32"/>
          <w:szCs w:val="32"/>
        </w:rPr>
        <w:t>（一）实施规划环评与项目环评联动</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环境部管理名录”修订提出部分项目（例如涉及电镀、喷漆工艺的制造类项目）位于已经高质量编制完成规划环境影响报告书并通过审查的产业园区内，明确可以由编制报告书降级为编制报告表，但并未针对“高质量编制完成”给予明确的说明，没有衡量标准。《名录》修订结合我市实际，认为编制完成规划环境影响报告书并通过审查即为“高质量编制完成”，按此原则明确部分建设项目（例如涉及电镀、喷漆工艺的制造类项目）位于已经编制完成规划环境影响报告书并通过审查的产业园区内，且符合规划环评和生态环境准入要求时，管理分类由审批类报告书降为审批类报告表</w:t>
      </w:r>
      <w:r>
        <w:rPr>
          <w:rFonts w:ascii="仿宋" w:hAnsi="仿宋" w:eastAsia="仿宋" w:cs="宋体"/>
          <w:sz w:val="32"/>
          <w:szCs w:val="32"/>
        </w:rPr>
        <w:t>。</w:t>
      </w:r>
      <w:r>
        <w:rPr>
          <w:rFonts w:hint="eastAsia" w:ascii="仿宋" w:hAnsi="仿宋" w:eastAsia="仿宋" w:cs="宋体"/>
          <w:sz w:val="32"/>
          <w:szCs w:val="32"/>
        </w:rPr>
        <w:t>并在《名录》条款第六条中提出“</w:t>
      </w:r>
      <w:r>
        <w:rPr>
          <w:rFonts w:ascii="仿宋" w:hAnsi="仿宋" w:eastAsia="仿宋" w:cs="宋体"/>
          <w:sz w:val="32"/>
          <w:szCs w:val="32"/>
        </w:rPr>
        <w:t>环境影响报告书（表）应当就建设项目与所在区域规划环境影响报告书及其审查意见的相符性作重点分析。</w:t>
      </w:r>
      <w:r>
        <w:rPr>
          <w:rFonts w:hint="eastAsia" w:ascii="仿宋" w:hAnsi="仿宋" w:eastAsia="仿宋" w:cs="宋体"/>
          <w:sz w:val="32"/>
          <w:szCs w:val="32"/>
        </w:rPr>
        <w:t>”</w:t>
      </w:r>
      <w:r>
        <w:rPr>
          <w:rFonts w:ascii="仿宋" w:hAnsi="仿宋" w:eastAsia="仿宋" w:cs="宋体"/>
          <w:sz w:val="32"/>
          <w:szCs w:val="32"/>
        </w:rPr>
        <w:t xml:space="preserve"> </w:t>
      </w:r>
      <w:r>
        <w:rPr>
          <w:rFonts w:hint="eastAsia" w:ascii="仿宋" w:hAnsi="仿宋" w:eastAsia="仿宋" w:cs="宋体"/>
          <w:sz w:val="32"/>
          <w:szCs w:val="32"/>
        </w:rPr>
        <w:t>明确实施规划环评与项目环评联动。</w:t>
      </w:r>
    </w:p>
    <w:p>
      <w:pPr>
        <w:spacing w:line="560" w:lineRule="exact"/>
        <w:ind w:firstLine="643" w:firstLineChars="200"/>
        <w:rPr>
          <w:rFonts w:eastAsia="楷体_GB2312"/>
          <w:b/>
          <w:sz w:val="32"/>
          <w:szCs w:val="32"/>
        </w:rPr>
      </w:pPr>
      <w:r>
        <w:rPr>
          <w:rFonts w:hint="eastAsia" w:eastAsia="楷体_GB2312"/>
          <w:b/>
          <w:sz w:val="32"/>
          <w:szCs w:val="32"/>
        </w:rPr>
        <w:t>（二）调整环境敏感区范围，明确“涉及环境敏感区”的定义</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参照“环境部管理名录”，《名录》条款第四条关于“环境敏感区”的定义在上一版《名录》的基础上新增了“生态保护红线、国家公园、海洋公园”，删除了“天然渔场”。</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依据《</w:t>
      </w:r>
      <w:r>
        <w:rPr>
          <w:rFonts w:hint="eastAsia" w:ascii="仿宋" w:hAnsi="仿宋" w:eastAsia="仿宋" w:cs="宋体"/>
          <w:bCs/>
          <w:sz w:val="32"/>
          <w:szCs w:val="32"/>
        </w:rPr>
        <w:t>广东省环境保护条例</w:t>
      </w:r>
      <w:r>
        <w:rPr>
          <w:rFonts w:hint="eastAsia" w:ascii="仿宋" w:hAnsi="仿宋" w:eastAsia="仿宋" w:cs="宋体"/>
          <w:sz w:val="32"/>
          <w:szCs w:val="32"/>
        </w:rPr>
        <w:t>》第四十七条“在依法设立的各级自然保护区、风景名胜区、</w:t>
      </w:r>
      <w:r>
        <w:rPr>
          <w:rFonts w:hint="eastAsia" w:ascii="仿宋" w:hAnsi="仿宋" w:eastAsia="仿宋" w:cs="宋体"/>
          <w:b/>
          <w:sz w:val="32"/>
          <w:szCs w:val="32"/>
        </w:rPr>
        <w:t>森林公园、地质公园、</w:t>
      </w:r>
      <w:r>
        <w:rPr>
          <w:rFonts w:hint="eastAsia" w:ascii="仿宋" w:hAnsi="仿宋" w:eastAsia="仿宋" w:cs="宋体"/>
          <w:sz w:val="32"/>
          <w:szCs w:val="32"/>
        </w:rPr>
        <w:t>重要水源地、湿地公园、重点湿地以及世界文化自然遗产等特殊保护区域，应当依据法律法规规定和相关规划实施强制性保护，不得从事不符合主体功能区定位的各类开发活动，严格控制人为因素破坏自然生态和文化自然遗产原真性、完整性，在进行旅游资源开发时应当同步建设完善污水、垃圾等收集清运设施，保护环境质量。”，据此，将《名录》中“生态敏感区（二）”中的“森林公园、地质公园”调至“生态敏感区（一）”，即“生态敏感区（一）”中所列区域均属强制性保护区域。</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此外，结合实际工作经验，在《名录》条款第六条中明确“</w:t>
      </w:r>
      <w:r>
        <w:rPr>
          <w:rFonts w:ascii="仿宋" w:hAnsi="仿宋" w:eastAsia="仿宋"/>
          <w:sz w:val="32"/>
          <w:szCs w:val="32"/>
        </w:rPr>
        <w:t>本名录所列涉及生态敏感区指建设项目</w:t>
      </w:r>
      <w:r>
        <w:rPr>
          <w:rFonts w:hint="eastAsia" w:ascii="仿宋" w:hAnsi="仿宋" w:eastAsia="仿宋"/>
          <w:sz w:val="32"/>
          <w:szCs w:val="32"/>
        </w:rPr>
        <w:t>位于、穿越、跨越</w:t>
      </w:r>
      <w:r>
        <w:rPr>
          <w:rFonts w:ascii="仿宋" w:hAnsi="仿宋" w:eastAsia="仿宋"/>
          <w:sz w:val="32"/>
          <w:szCs w:val="32"/>
        </w:rPr>
        <w:t>生态敏感区；涉及人居敏感区指建设项目环境影响评价范围内存在人居敏感区。</w:t>
      </w:r>
      <w:r>
        <w:rPr>
          <w:rFonts w:hint="eastAsia" w:ascii="仿宋" w:hAnsi="仿宋" w:eastAsia="仿宋" w:cs="宋体"/>
          <w:sz w:val="32"/>
          <w:szCs w:val="32"/>
        </w:rPr>
        <w:t>”</w:t>
      </w:r>
    </w:p>
    <w:p>
      <w:pPr>
        <w:spacing w:line="560" w:lineRule="exact"/>
        <w:ind w:firstLine="643" w:firstLineChars="200"/>
        <w:rPr>
          <w:rFonts w:eastAsia="楷体_GB2312"/>
          <w:b/>
          <w:sz w:val="32"/>
          <w:szCs w:val="32"/>
        </w:rPr>
      </w:pPr>
      <w:r>
        <w:rPr>
          <w:rFonts w:hint="eastAsia" w:eastAsia="楷体_GB2312"/>
          <w:b/>
          <w:sz w:val="32"/>
          <w:szCs w:val="32"/>
        </w:rPr>
        <w:t>（三）进一步界定纳入环评管理的范围</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环境部管理名录”提出了“本名录对主体工程未作规定但包含锅炉、工业炉窑、表面处理、水处理等通用工序的建设项目，其环境影响评价类别按照通用工序所属的工程内容确定。”参照此项规定，在《名录》条款第五条中明确“本名录对主体工程未作规定但包含锅炉、工业炉窑、表面处理、水处理等通用工序的建设项目，其环境影响评价类别按照通用工序所属的工程内容确定。”</w:t>
      </w:r>
      <w:r>
        <w:rPr>
          <w:rFonts w:ascii="仿宋" w:hAnsi="仿宋" w:eastAsia="仿宋" w:cs="宋体"/>
          <w:sz w:val="32"/>
          <w:szCs w:val="32"/>
        </w:rPr>
        <w:t>。</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此外，参照“环境部管理名录”，《名录》修订引入“工业建筑”的概念，《名录》中标“*”号指在工业建筑中生产的建设项目，明确将家庭作坊和商铺门店等小微项目不纳入环评管理。</w:t>
      </w:r>
    </w:p>
    <w:p>
      <w:pPr>
        <w:spacing w:line="560" w:lineRule="exact"/>
        <w:ind w:firstLine="643" w:firstLineChars="200"/>
        <w:rPr>
          <w:rFonts w:eastAsia="楷体_GB2312"/>
          <w:b/>
          <w:sz w:val="32"/>
          <w:szCs w:val="32"/>
        </w:rPr>
      </w:pPr>
      <w:r>
        <w:rPr>
          <w:rFonts w:hint="eastAsia" w:eastAsia="楷体_GB2312"/>
          <w:b/>
          <w:sz w:val="32"/>
          <w:szCs w:val="32"/>
        </w:rPr>
        <w:t>（四）进一步优化调整项目类别</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“环境部管理名录”共包括55个一级行业类别，180个二级项目类别，较上一版增加5个一级行业类别，减少12个二级项目类别。</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我市2018年版《名录》共包括50个一级行业类别，189个二级项目类别。参照“环境部管理名录”，并借鉴上海临港新片区的环评管理改革举措，此次《名录》修订后，共包括54个一级行业类别，171个二级项目类别，较上一版《名录》增加4个一级行业类别，减少了18个项目类别，实际纳入环评管理的项目类别范围减少了约10%。</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参照“环境部管理名录”，增加的一级行业类别包括其他采矿业，金属制品、机械和设备维修业，其他服务业和其他制造业等，实际增加的行业类别为原有行业类别的整体调整，《名录》修订并未扩大纳入环评管理的行业范围。</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参照“环境部管理名录”，主要删除了“脱硫、脱硝、除尘、VOCs治理等工程”、“污染场地治理修复” 、“城市天然气供应工程”、“批发、零售市场” 、“农业垦殖”等项目类别；借鉴《临港新片区免于办理建设项目环境影响评价手续的项目类型》，主要删除了“城镇生活垃圾转运站”、“房地产开发、宾馆、酒店、办公用房、标准厂房等” 、“展览馆、博物馆、美术馆、影剧院、音乐厅、文化馆、图书馆、档案馆、纪念馆、体育场、体育馆等”、“驾驶员训练基地、公交枢纽、大型停车场、机动车检测场”、“长途客运站”等项目类别；其他减少的项目类别主要为原有项目类别的调整、合并。《名录》修订从项目类别上进一步扩大了环保工程类及城市基础设施类项目的豁免范围。</w:t>
      </w:r>
    </w:p>
    <w:p>
      <w:pPr>
        <w:spacing w:line="560" w:lineRule="exact"/>
        <w:ind w:firstLine="643" w:firstLineChars="200"/>
        <w:rPr>
          <w:rFonts w:eastAsia="楷体_GB2312"/>
          <w:b/>
          <w:sz w:val="32"/>
          <w:szCs w:val="32"/>
        </w:rPr>
      </w:pPr>
      <w:r>
        <w:rPr>
          <w:rFonts w:hint="eastAsia" w:eastAsia="楷体_GB2312"/>
          <w:b/>
          <w:sz w:val="32"/>
          <w:szCs w:val="32"/>
        </w:rPr>
        <w:t>（五）进一步科学划分管理分类</w:t>
      </w:r>
    </w:p>
    <w:p>
      <w:pPr>
        <w:pStyle w:val="15"/>
        <w:spacing w:after="0" w:line="360" w:lineRule="auto"/>
        <w:ind w:firstLine="643"/>
        <w:jc w:val="both"/>
        <w:rPr>
          <w:rFonts w:hint="eastAsia" w:ascii="仿宋" w:hAnsi="仿宋" w:eastAsia="仿宋" w:cs="宋体"/>
          <w:b/>
          <w:bCs/>
          <w:sz w:val="32"/>
          <w:szCs w:val="32"/>
        </w:rPr>
      </w:pPr>
      <w:bookmarkStart w:id="0" w:name="OLE_LINK11"/>
      <w:bookmarkStart w:id="1" w:name="OLE_LINK12"/>
      <w:r>
        <w:rPr>
          <w:rFonts w:hint="eastAsia" w:ascii="仿宋" w:hAnsi="仿宋" w:eastAsia="仿宋" w:cs="宋体"/>
          <w:b/>
          <w:bCs/>
          <w:sz w:val="32"/>
          <w:szCs w:val="32"/>
        </w:rPr>
        <w:t>1、总体情况</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我市2018年版《名录》共包括125类编制环境影响报告书并实施环评审批的项目类别，占总体项目类别的比例约为66%；146类编制环境影响报告表并实施环评审批的项目类别，占总体项目类别的比例约为77%；108类编制环境影响报告表并实施告知性备案的项目类别，占总体项目类别的比例约为57%；25类明确豁免类别，占总体项目类别的比例约为13%。</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名录》修订后划分出了122类编制环境影响报告书并实施环评审批的项目类别（总体减少3类），占总体项目类别的比例约为71%；131类编制环境影响报告表并实施环评审批的项目类别（总体减少15类），占总体项目类别的比例约为77%；108类编制环境影响报告表并实施告知性备案的项目类别（总体数量不变，但实际有23个项目类别扩大备案范围），占总体项目类别的比例约为63%；70类明确豁免类别，占总体项目类别的比例约为41%。</w:t>
      </w:r>
    </w:p>
    <w:p>
      <w:pPr>
        <w:pStyle w:val="15"/>
        <w:spacing w:after="0" w:line="360" w:lineRule="auto"/>
        <w:ind w:firstLine="643"/>
        <w:jc w:val="both"/>
        <w:rPr>
          <w:rFonts w:hint="eastAsia" w:ascii="仿宋" w:hAnsi="仿宋" w:eastAsia="仿宋" w:cs="宋体"/>
          <w:b/>
          <w:sz w:val="32"/>
          <w:szCs w:val="32"/>
        </w:rPr>
      </w:pPr>
      <w:r>
        <w:rPr>
          <w:rFonts w:hint="eastAsia" w:ascii="仿宋" w:hAnsi="仿宋" w:eastAsia="仿宋" w:cs="宋体"/>
          <w:b/>
          <w:sz w:val="32"/>
          <w:szCs w:val="32"/>
        </w:rPr>
        <w:t>2、涉及提级的主要项目类别</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参照“环境部管理名录”，《名录》修订从对重污染项目进行重点管理的角度出发，将有染色工艺的皮革鞣制加工、皮革制品制造、毛皮鞣制及制品加工、羽毛（绒）加工及制品制造，有电镀工艺的文教办公用品制造、乐器制造、体育用品制造、玩具制造、游艺器材及娱乐用品制造以及规模较大的海水养殖工程3个项目类别从审批类报告表提级为报告书。</w:t>
      </w:r>
    </w:p>
    <w:p>
      <w:pPr>
        <w:pStyle w:val="15"/>
        <w:spacing w:after="0" w:line="360" w:lineRule="auto"/>
        <w:ind w:firstLine="643"/>
        <w:jc w:val="both"/>
        <w:rPr>
          <w:rFonts w:ascii="仿宋" w:hAnsi="仿宋" w:eastAsia="仿宋" w:cs="宋体"/>
          <w:b/>
          <w:sz w:val="32"/>
          <w:szCs w:val="32"/>
        </w:rPr>
      </w:pPr>
      <w:r>
        <w:rPr>
          <w:rFonts w:hint="eastAsia" w:ascii="仿宋" w:hAnsi="仿宋" w:eastAsia="仿宋" w:cs="宋体"/>
          <w:b/>
          <w:sz w:val="32"/>
          <w:szCs w:val="32"/>
        </w:rPr>
        <w:t>3、涉及降级的主要项目类别</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参照“环境部管理名录”，《名录》修订从强化规划环评和项目环评联动的角度出发，在部分项目类别中（例如涉及电镀、喷漆工艺的制造类项目）提出位于已经编制完成规划环境影响报告书并通过审查的产业园区内，涉及电镀、喷漆工艺入园项目可以由审批类报告书降级为审批类报告表，共涉及21个项目类别。</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参照“环境部管理名录”，《名录》修订从对生产工艺较为简单、生态环境影响相对较小、环境风险可控的建设项目简化管理的角度出发，将食品加工制造、造纸、化工、医药等行业的部分项目类别从审批类报告书降级为审批类报告表，共涉及13个项目类别；此外，研发（试验）基地类项目产污量较小、生态环境影响相对较小、环境风险可控，从支持创新、优化营商环境的角度，将审批类报告书降级为审批类报告表。</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考虑到城市基础设施（如发电厂、固体废物处置等）在现有厂区红线范围内改扩建环境影响可控，因此，将上述项目类别中涉及“在现有厂区红线范围内的改扩建项目” 从审批类报告书降级为审批类报告表，共涉及6个项目类别；此外，医院属于民生工程，生态环境影响单一、污染治理措施成熟、环境风险可控，从审批类报告书降级为审批类报告表。</w:t>
      </w:r>
    </w:p>
    <w:p>
      <w:pPr>
        <w:pStyle w:val="15"/>
        <w:spacing w:after="0" w:line="360" w:lineRule="auto"/>
        <w:ind w:firstLine="640"/>
        <w:jc w:val="both"/>
        <w:rPr>
          <w:rFonts w:ascii="仿宋" w:hAnsi="仿宋" w:eastAsia="仿宋" w:cs="宋体"/>
          <w:sz w:val="32"/>
          <w:szCs w:val="32"/>
        </w:rPr>
      </w:pPr>
      <w:r>
        <w:rPr>
          <w:rFonts w:hint="eastAsia" w:ascii="仿宋" w:hAnsi="仿宋" w:eastAsia="仿宋" w:cs="宋体"/>
          <w:sz w:val="32"/>
          <w:szCs w:val="32"/>
        </w:rPr>
        <w:t>此外，《名录》修订对于城市基础设施、民生领域、社会服务以及生态环境影响单一、污染治理措施成熟、环境风险可控的建设项目，进一步扩大备案范围，共涉及23个项目类别。</w:t>
      </w:r>
    </w:p>
    <w:p>
      <w:pPr>
        <w:pStyle w:val="15"/>
        <w:spacing w:after="0" w:line="360" w:lineRule="auto"/>
        <w:ind w:firstLine="643"/>
        <w:jc w:val="both"/>
        <w:rPr>
          <w:rFonts w:ascii="仿宋" w:hAnsi="仿宋" w:eastAsia="仿宋" w:cs="宋体"/>
          <w:b/>
          <w:bCs/>
          <w:sz w:val="32"/>
          <w:szCs w:val="32"/>
        </w:rPr>
      </w:pPr>
      <w:r>
        <w:rPr>
          <w:rFonts w:hint="eastAsia" w:ascii="仿宋" w:hAnsi="仿宋" w:eastAsia="仿宋" w:cs="宋体"/>
          <w:b/>
          <w:bCs/>
          <w:sz w:val="32"/>
          <w:szCs w:val="32"/>
        </w:rPr>
        <w:t>4、进一步扩大及明确豁免范围</w:t>
      </w:r>
    </w:p>
    <w:p>
      <w:pPr>
        <w:pStyle w:val="15"/>
        <w:spacing w:after="0" w:line="360" w:lineRule="auto"/>
        <w:ind w:firstLine="640"/>
        <w:jc w:val="both"/>
        <w:rPr>
          <w:rFonts w:hint="eastAsia" w:ascii="仿宋" w:hAnsi="仿宋" w:eastAsia="仿宋" w:cs="宋体"/>
          <w:sz w:val="32"/>
          <w:szCs w:val="32"/>
        </w:rPr>
      </w:pPr>
      <w:r>
        <w:rPr>
          <w:rFonts w:hint="eastAsia" w:ascii="仿宋" w:hAnsi="仿宋" w:eastAsia="仿宋" w:cs="宋体"/>
          <w:sz w:val="32"/>
          <w:szCs w:val="32"/>
        </w:rPr>
        <w:t>针对我市建设项目特点，参照“环境部管理名录”，借鉴《临港新片区免于办理建设项目环境影响评价手续的项目类型》，并结合</w:t>
      </w:r>
      <w:r>
        <w:rPr>
          <w:rFonts w:hint="eastAsia" w:ascii="仿宋" w:hAnsi="仿宋" w:eastAsia="仿宋"/>
          <w:sz w:val="32"/>
          <w:szCs w:val="32"/>
        </w:rPr>
        <w:t>《广东省豁免环境影响评价手续办理的建设项目》及我市</w:t>
      </w:r>
      <w:r>
        <w:rPr>
          <w:rFonts w:hint="eastAsia" w:ascii="仿宋" w:hAnsi="仿宋" w:eastAsia="仿宋" w:cs="宋体"/>
          <w:sz w:val="32"/>
          <w:szCs w:val="32"/>
        </w:rPr>
        <w:t>《名录》实施过程中的相关经验，《名录》修订通过备注栏对生态影响小、风险低的建设项目进一步扩大及明确了豁免范围，不纳入《名录》管理，建设单位不需要编制环评文件，也不需要办理环评审批或备案。此外，结合《广东省豁免环境影响评价手续办理的建设项目》相关规定，《名录》修订明确了“</w:t>
      </w:r>
      <w:r>
        <w:rPr>
          <w:rFonts w:ascii="仿宋" w:hAnsi="仿宋" w:eastAsia="仿宋" w:cs="宋体"/>
          <w:sz w:val="32"/>
          <w:szCs w:val="32"/>
        </w:rPr>
        <w:t>不涉及新增用地、不增加污染物排放种类和数量且基本不产生生态环境影响的改造项目</w:t>
      </w:r>
      <w:r>
        <w:rPr>
          <w:rFonts w:hint="eastAsia" w:ascii="仿宋" w:hAnsi="仿宋" w:eastAsia="仿宋" w:cs="宋体"/>
          <w:sz w:val="32"/>
          <w:szCs w:val="32"/>
        </w:rPr>
        <w:t>”</w:t>
      </w:r>
      <w:r>
        <w:rPr>
          <w:rFonts w:ascii="仿宋" w:hAnsi="仿宋" w:eastAsia="仿宋" w:cs="宋体"/>
          <w:sz w:val="32"/>
          <w:szCs w:val="32"/>
        </w:rPr>
        <w:t>无需办理环境影响评价审批或者备案手续。</w:t>
      </w:r>
    </w:p>
    <w:p>
      <w:pPr>
        <w:adjustRightInd/>
        <w:snapToGrid/>
        <w:spacing w:after="0"/>
        <w:rPr>
          <w:rFonts w:ascii="仿宋" w:hAnsi="仿宋" w:eastAsia="仿宋" w:cs="宋体"/>
          <w:sz w:val="32"/>
          <w:szCs w:val="32"/>
        </w:rPr>
      </w:pPr>
      <w:r>
        <w:rPr>
          <w:rFonts w:ascii="仿宋" w:hAnsi="仿宋" w:eastAsia="仿宋" w:cs="宋体"/>
          <w:sz w:val="32"/>
          <w:szCs w:val="32"/>
        </w:rPr>
        <w:br w:type="page"/>
      </w:r>
    </w:p>
    <w:p>
      <w:pPr>
        <w:pStyle w:val="15"/>
        <w:spacing w:after="0" w:line="360" w:lineRule="auto"/>
        <w:ind w:firstLine="640"/>
        <w:jc w:val="both"/>
        <w:rPr>
          <w:rFonts w:ascii="仿宋" w:hAnsi="仿宋" w:eastAsia="仿宋" w:cs="宋体"/>
          <w:sz w:val="32"/>
          <w:szCs w:val="32"/>
        </w:rPr>
        <w:sectPr>
          <w:pgSz w:w="11906" w:h="16838"/>
          <w:pgMar w:top="1440" w:right="1800" w:bottom="1440" w:left="1800" w:header="851" w:footer="992" w:gutter="0"/>
          <w:cols w:space="425" w:num="1"/>
          <w:docGrid w:type="lines" w:linePitch="312" w:charSpace="0"/>
        </w:sectPr>
      </w:pPr>
    </w:p>
    <w:p>
      <w:pPr>
        <w:pStyle w:val="15"/>
        <w:spacing w:after="0" w:line="360" w:lineRule="auto"/>
        <w:ind w:firstLine="0" w:firstLineChars="0"/>
        <w:jc w:val="both"/>
        <w:rPr>
          <w:rFonts w:ascii="仿宋" w:hAnsi="仿宋" w:eastAsia="仿宋" w:cs="宋体"/>
          <w:b/>
          <w:sz w:val="28"/>
          <w:szCs w:val="28"/>
        </w:rPr>
      </w:pPr>
      <w:r>
        <w:rPr>
          <w:rFonts w:hint="eastAsia" w:ascii="仿宋" w:hAnsi="仿宋" w:eastAsia="仿宋" w:cs="宋体"/>
          <w:b/>
          <w:sz w:val="28"/>
          <w:szCs w:val="28"/>
        </w:rPr>
        <w:t>附表：总体修订情况</w:t>
      </w:r>
    </w:p>
    <w:bookmarkEnd w:id="0"/>
    <w:bookmarkEnd w:id="1"/>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063"/>
        <w:gridCol w:w="1063"/>
        <w:gridCol w:w="1066"/>
        <w:gridCol w:w="1063"/>
        <w:gridCol w:w="1063"/>
        <w:gridCol w:w="1063"/>
        <w:gridCol w:w="1063"/>
        <w:gridCol w:w="1063"/>
        <w:gridCol w:w="1063"/>
        <w:gridCol w:w="1063"/>
        <w:gridCol w:w="1063"/>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restar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行业类别</w:t>
            </w:r>
          </w:p>
        </w:tc>
        <w:tc>
          <w:tcPr>
            <w:tcW w:w="1126" w:type="pct"/>
            <w:gridSpan w:val="3"/>
          </w:tcPr>
          <w:p>
            <w:pPr>
              <w:spacing w:after="0"/>
              <w:jc w:val="center"/>
              <w:rPr>
                <w:rFonts w:hint="eastAsia" w:ascii="宋体" w:hAnsi="宋体" w:eastAsia="宋体" w:cs="宋体"/>
                <w:b/>
                <w:sz w:val="21"/>
                <w:szCs w:val="21"/>
              </w:rPr>
            </w:pPr>
            <w:r>
              <w:rPr>
                <w:rFonts w:hint="eastAsia" w:ascii="宋体" w:hAnsi="宋体" w:eastAsia="宋体" w:cs="宋体"/>
                <w:b/>
                <w:sz w:val="21"/>
                <w:szCs w:val="21"/>
              </w:rPr>
              <w:t>项目类别</w:t>
            </w:r>
          </w:p>
        </w:tc>
        <w:tc>
          <w:tcPr>
            <w:tcW w:w="1125" w:type="pct"/>
            <w:gridSpan w:val="3"/>
            <w:vAlign w:val="center"/>
          </w:tcPr>
          <w:p>
            <w:pPr>
              <w:spacing w:after="0"/>
              <w:jc w:val="center"/>
              <w:rPr>
                <w:rFonts w:hint="eastAsia" w:ascii="宋体" w:hAnsi="宋体" w:eastAsia="宋体" w:cs="宋体"/>
                <w:b/>
                <w:sz w:val="21"/>
                <w:szCs w:val="21"/>
              </w:rPr>
            </w:pPr>
            <w:r>
              <w:rPr>
                <w:rFonts w:hint="eastAsia" w:ascii="宋体" w:hAnsi="宋体" w:eastAsia="宋体" w:cs="宋体"/>
                <w:b/>
                <w:sz w:val="21"/>
                <w:szCs w:val="21"/>
              </w:rPr>
              <w:t>报告书</w:t>
            </w:r>
          </w:p>
        </w:tc>
        <w:tc>
          <w:tcPr>
            <w:tcW w:w="1125" w:type="pct"/>
            <w:gridSpan w:val="3"/>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审批类报告表</w:t>
            </w:r>
          </w:p>
        </w:tc>
        <w:tc>
          <w:tcPr>
            <w:tcW w:w="1126" w:type="pct"/>
            <w:gridSpan w:val="3"/>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备案类报告表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vAlign w:val="center"/>
          </w:tcPr>
          <w:p>
            <w:pPr>
              <w:spacing w:after="0"/>
              <w:jc w:val="center"/>
              <w:rPr>
                <w:rFonts w:ascii="宋体" w:hAnsi="宋体" w:eastAsia="宋体" w:cs="宋体"/>
                <w:b/>
                <w:sz w:val="21"/>
                <w:szCs w:val="21"/>
              </w:rPr>
            </w:pP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修订前</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修订后</w:t>
            </w:r>
          </w:p>
        </w:tc>
        <w:tc>
          <w:tcPr>
            <w:tcW w:w="376" w:type="pct"/>
          </w:tcPr>
          <w:p>
            <w:pPr>
              <w:spacing w:after="0"/>
              <w:jc w:val="center"/>
              <w:rPr>
                <w:rFonts w:hint="eastAsia" w:ascii="宋体" w:hAnsi="宋体" w:eastAsia="宋体" w:cs="宋体"/>
                <w:b/>
                <w:sz w:val="21"/>
                <w:szCs w:val="21"/>
              </w:rPr>
            </w:pPr>
            <w:r>
              <w:rPr>
                <w:rFonts w:hint="eastAsia" w:ascii="宋体" w:hAnsi="宋体" w:eastAsia="宋体" w:cs="宋体"/>
                <w:b/>
                <w:sz w:val="21"/>
                <w:szCs w:val="21"/>
              </w:rPr>
              <w:t>主要调整情况</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修订前</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修订后</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主要调整情况</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修订前</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修订后</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主要调整情况</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修订前</w:t>
            </w:r>
          </w:p>
        </w:tc>
        <w:tc>
          <w:tcPr>
            <w:tcW w:w="375"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修订后</w:t>
            </w:r>
          </w:p>
        </w:tc>
        <w:tc>
          <w:tcPr>
            <w:tcW w:w="376" w:type="pct"/>
            <w:vAlign w:val="center"/>
          </w:tcPr>
          <w:p>
            <w:pPr>
              <w:spacing w:after="0"/>
              <w:jc w:val="center"/>
              <w:rPr>
                <w:rFonts w:ascii="宋体" w:hAnsi="宋体" w:eastAsia="宋体" w:cs="宋体"/>
                <w:b/>
                <w:sz w:val="21"/>
                <w:szCs w:val="21"/>
              </w:rPr>
            </w:pPr>
            <w:r>
              <w:rPr>
                <w:rFonts w:hint="eastAsia" w:ascii="宋体" w:hAnsi="宋体" w:eastAsia="宋体" w:cs="宋体"/>
                <w:b/>
                <w:sz w:val="21"/>
                <w:szCs w:val="21"/>
              </w:rPr>
              <w:t>主要调整情况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spacing w:after="0"/>
              <w:jc w:val="center"/>
              <w:rPr>
                <w:rFonts w:ascii="宋体" w:hAnsi="宋体" w:eastAsia="宋体" w:cs="宋体"/>
                <w:sz w:val="21"/>
                <w:szCs w:val="21"/>
              </w:rPr>
            </w:pPr>
            <w:r>
              <w:rPr>
                <w:rFonts w:hAnsi="黑体" w:eastAsia="黑体"/>
              </w:rPr>
              <w:t>一、畜牧业</w:t>
            </w:r>
            <w:r>
              <w:rPr>
                <w:rFonts w:eastAsia="黑体"/>
              </w:rPr>
              <w:t>03</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hint="eastAsia"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vAlign w:val="center"/>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spacing w:after="0"/>
              <w:jc w:val="center"/>
              <w:rPr>
                <w:rFonts w:ascii="宋体" w:hAnsi="宋体" w:eastAsia="宋体" w:cs="宋体"/>
                <w:sz w:val="21"/>
                <w:szCs w:val="21"/>
              </w:rPr>
            </w:pPr>
            <w:r>
              <w:rPr>
                <w:rFonts w:hAnsi="黑体" w:eastAsia="黑体"/>
              </w:rPr>
              <w:t>二、渔业</w:t>
            </w:r>
            <w:r>
              <w:rPr>
                <w:rFonts w:eastAsia="黑体"/>
              </w:rPr>
              <w:t xml:space="preserve"> 04</w:t>
            </w:r>
            <w:r>
              <w:rPr>
                <w:rFonts w:hint="eastAsia" w:eastAsia="黑体"/>
              </w:rPr>
              <w:t>（原四十七、农业、渔业、林业）</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hint="eastAsia"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依据环境部名录，将规模较大的海水养殖工程调为报告书</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vAlign w:val="center"/>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spacing w:after="0"/>
              <w:jc w:val="center"/>
              <w:rPr>
                <w:rFonts w:ascii="宋体" w:hAnsi="宋体" w:eastAsia="宋体" w:cs="宋体"/>
                <w:sz w:val="21"/>
                <w:szCs w:val="21"/>
              </w:rPr>
            </w:pPr>
            <w:r>
              <w:rPr>
                <w:rFonts w:hAnsi="黑体" w:eastAsia="黑体"/>
              </w:rPr>
              <w:t>三、</w:t>
            </w:r>
            <w:r>
              <w:rPr>
                <w:rFonts w:hAnsi="黑体" w:eastAsia="黑体"/>
                <w:bCs/>
              </w:rPr>
              <w:t>煤炭开采和洗选业</w:t>
            </w:r>
            <w:r>
              <w:rPr>
                <w:rFonts w:eastAsia="黑体"/>
                <w:bCs/>
              </w:rPr>
              <w:t xml:space="preserve"> 06</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hint="eastAsia"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vAlign w:val="center"/>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spacing w:after="0"/>
              <w:jc w:val="center"/>
              <w:rPr>
                <w:rFonts w:ascii="宋体" w:hAnsi="宋体" w:eastAsia="宋体" w:cs="宋体"/>
                <w:sz w:val="21"/>
                <w:szCs w:val="21"/>
              </w:rPr>
            </w:pPr>
            <w:r>
              <w:rPr>
                <w:rFonts w:hAnsi="黑体" w:eastAsia="黑体"/>
              </w:rPr>
              <w:t>四、</w:t>
            </w:r>
            <w:r>
              <w:rPr>
                <w:rFonts w:hAnsi="黑体" w:eastAsia="黑体"/>
                <w:bCs/>
              </w:rPr>
              <w:t>石油和天然气开采业</w:t>
            </w:r>
            <w:r>
              <w:rPr>
                <w:rFonts w:eastAsia="黑体"/>
                <w:bCs/>
              </w:rPr>
              <w:t xml:space="preserve"> 07</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两个项目类别合并</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vAlign w:val="center"/>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spacing w:after="0"/>
              <w:jc w:val="center"/>
              <w:rPr>
                <w:rFonts w:ascii="宋体" w:hAnsi="宋体" w:eastAsia="宋体" w:cs="宋体"/>
                <w:sz w:val="21"/>
                <w:szCs w:val="21"/>
              </w:rPr>
            </w:pPr>
            <w:r>
              <w:rPr>
                <w:rFonts w:hAnsi="黑体" w:eastAsia="黑体"/>
              </w:rPr>
              <w:t>五、</w:t>
            </w:r>
            <w:r>
              <w:rPr>
                <w:rFonts w:hAnsi="黑体" w:eastAsia="黑体"/>
                <w:bCs/>
              </w:rPr>
              <w:t>黑色金属矿采选业</w:t>
            </w:r>
            <w:r>
              <w:rPr>
                <w:rFonts w:eastAsia="黑体"/>
                <w:bCs/>
              </w:rPr>
              <w:t xml:space="preserve"> 08</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hint="eastAsia"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vAlign w:val="center"/>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spacing w:after="0"/>
              <w:jc w:val="center"/>
              <w:rPr>
                <w:rFonts w:ascii="宋体" w:hAnsi="宋体" w:eastAsia="宋体" w:cs="宋体"/>
                <w:sz w:val="21"/>
                <w:szCs w:val="21"/>
              </w:rPr>
            </w:pPr>
            <w:r>
              <w:rPr>
                <w:rFonts w:hAnsi="黑体" w:eastAsia="黑体"/>
                <w:bCs/>
              </w:rPr>
              <w:t>六、有色金属矿采选业</w:t>
            </w:r>
            <w:r>
              <w:rPr>
                <w:rFonts w:eastAsia="黑体"/>
                <w:bCs/>
              </w:rPr>
              <w:t xml:space="preserve"> 09</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hint="eastAsia"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vAlign w:val="center"/>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vAlign w:val="center"/>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七、</w:t>
            </w:r>
            <w:r>
              <w:rPr>
                <w:rFonts w:hAnsi="黑体" w:eastAsia="黑体"/>
                <w:bCs/>
              </w:rPr>
              <w:t>非金属矿采选业</w:t>
            </w:r>
            <w:r>
              <w:rPr>
                <w:rFonts w:eastAsia="黑体"/>
                <w:bCs/>
              </w:rPr>
              <w:t xml:space="preserve"> 10</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原有项目类别有合并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bCs/>
              </w:rPr>
              <w:t>八、其他采矿业</w:t>
            </w:r>
            <w:r>
              <w:rPr>
                <w:rFonts w:eastAsia="黑体"/>
                <w:bCs/>
              </w:rPr>
              <w:t xml:space="preserve"> 12</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新增行业类别，实际视为原有行业的拆分</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九、</w:t>
            </w:r>
            <w:r>
              <w:rPr>
                <w:rFonts w:hAnsi="黑体" w:eastAsia="黑体"/>
                <w:bCs/>
              </w:rPr>
              <w:t>农副食品加工业</w:t>
            </w:r>
            <w:r>
              <w:rPr>
                <w:rFonts w:eastAsia="黑体"/>
                <w:bCs/>
              </w:rPr>
              <w:t xml:space="preserve"> 13</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8</w:t>
            </w: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6</w:t>
            </w:r>
          </w:p>
        </w:tc>
        <w:tc>
          <w:tcPr>
            <w:tcW w:w="376"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原有项目类别有合并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依据环境部名录，有发酵工艺的两个项目类别由报告书降为报告表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8</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依据环境部名录，有发酵工艺的两个项目类别由报告书降为报告表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屠宰及肉类加工、水产品加工两个项目类别扩大备案范围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w:t>
            </w:r>
            <w:r>
              <w:rPr>
                <w:rFonts w:hAnsi="黑体" w:eastAsia="黑体"/>
                <w:bCs/>
              </w:rPr>
              <w:t>食品制造业</w:t>
            </w:r>
            <w:r>
              <w:rPr>
                <w:rFonts w:eastAsia="黑体"/>
                <w:bCs/>
              </w:rPr>
              <w:t xml:space="preserve"> 14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原有项目类别有合并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十一、</w:t>
            </w:r>
            <w:r>
              <w:rPr>
                <w:rFonts w:hAnsi="黑体" w:eastAsia="黑体"/>
                <w:bCs/>
              </w:rPr>
              <w:t>酒、饮料和精制茶制造业</w:t>
            </w:r>
            <w:r>
              <w:rPr>
                <w:rFonts w:eastAsia="黑体"/>
                <w:bCs/>
              </w:rPr>
              <w:t xml:space="preserve"> 15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饮料制造无备案类，扩大豁免范围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十二、</w:t>
            </w:r>
            <w:r>
              <w:rPr>
                <w:rFonts w:hAnsi="黑体" w:eastAsia="黑体"/>
                <w:bCs/>
              </w:rPr>
              <w:t>烟草制品业</w:t>
            </w:r>
            <w:r>
              <w:rPr>
                <w:rFonts w:eastAsia="黑体"/>
                <w:bCs/>
              </w:rPr>
              <w:t xml:space="preserve"> 16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十三、</w:t>
            </w:r>
            <w:r>
              <w:rPr>
                <w:rFonts w:hAnsi="黑体" w:eastAsia="黑体"/>
                <w:bCs/>
              </w:rPr>
              <w:t>纺织业</w:t>
            </w:r>
            <w:r>
              <w:rPr>
                <w:rFonts w:eastAsia="黑体"/>
                <w:bCs/>
              </w:rPr>
              <w:t xml:space="preserve"> 17</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bCs/>
              </w:rPr>
              <w:t>十四、纺织服装、服饰业</w:t>
            </w:r>
            <w:r>
              <w:rPr>
                <w:rFonts w:eastAsia="黑体"/>
                <w:bCs/>
              </w:rPr>
              <w:t xml:space="preserve"> 18</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十五、</w:t>
            </w:r>
            <w:bookmarkStart w:id="2" w:name="_Hlk23969087"/>
            <w:r>
              <w:rPr>
                <w:rFonts w:hAnsi="黑体" w:eastAsia="黑体"/>
                <w:bCs/>
              </w:rPr>
              <w:t>皮革、毛皮、羽毛及其制品和制鞋业</w:t>
            </w:r>
            <w:bookmarkEnd w:id="2"/>
            <w:r>
              <w:rPr>
                <w:rFonts w:eastAsia="黑体"/>
                <w:bCs/>
              </w:rPr>
              <w:t xml:space="preserve"> 19</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十六、</w:t>
            </w:r>
            <w:r>
              <w:rPr>
                <w:rFonts w:hAnsi="黑体" w:eastAsia="黑体"/>
                <w:bCs/>
              </w:rPr>
              <w:t>木材加工和木、竹、藤、棕、草制品业</w:t>
            </w:r>
            <w:r>
              <w:rPr>
                <w:rFonts w:eastAsia="黑体"/>
                <w:bCs/>
              </w:rPr>
              <w:t xml:space="preserve"> 20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hint="eastAsia" w:ascii="宋体" w:hAnsi="宋体" w:eastAsia="宋体" w:cs="宋体"/>
                <w:sz w:val="21"/>
                <w:szCs w:val="21"/>
              </w:rPr>
            </w:pPr>
            <w:r>
              <w:rPr>
                <w:rFonts w:hint="eastAsia" w:ascii="宋体" w:hAnsi="宋体" w:eastAsia="宋体" w:cs="宋体"/>
                <w:sz w:val="21"/>
                <w:szCs w:val="21"/>
              </w:rPr>
              <w:t>3</w:t>
            </w:r>
          </w:p>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木材加工、木质制品制造无备案类，扩大豁免范围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bCs/>
              </w:rPr>
              <w:t>十七、家具制造业</w:t>
            </w:r>
            <w:r>
              <w:rPr>
                <w:rFonts w:eastAsia="黑体"/>
                <w:bCs/>
              </w:rPr>
              <w:t xml:space="preserve"> 21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十八、</w:t>
            </w:r>
            <w:r>
              <w:rPr>
                <w:rFonts w:hAnsi="黑体" w:eastAsia="黑体"/>
                <w:bCs/>
              </w:rPr>
              <w:t>造纸和纸制品业</w:t>
            </w:r>
            <w:r>
              <w:rPr>
                <w:rFonts w:eastAsia="黑体"/>
                <w:bCs/>
              </w:rPr>
              <w:t xml:space="preserve"> 22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依据环境部名录，加工纸制造由报告书降为报告表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十九、</w:t>
            </w:r>
            <w:r>
              <w:rPr>
                <w:rFonts w:hAnsi="黑体" w:eastAsia="黑体"/>
                <w:bCs/>
              </w:rPr>
              <w:t>印刷和记录媒介复制业</w:t>
            </w:r>
            <w:r>
              <w:rPr>
                <w:rFonts w:eastAsia="黑体"/>
                <w:bCs/>
              </w:rPr>
              <w:t xml:space="preserve"> 23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二十、</w:t>
            </w:r>
            <w:r>
              <w:rPr>
                <w:rFonts w:hAnsi="黑体" w:eastAsia="黑体"/>
                <w:bCs/>
              </w:rPr>
              <w:t>文教、工美、体育和娱乐用品制造业</w:t>
            </w:r>
            <w:r>
              <w:rPr>
                <w:rFonts w:eastAsia="黑体"/>
                <w:bCs/>
              </w:rPr>
              <w:t xml:space="preserve"> 24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依据环境部名录，有电镀、喷漆工艺的由报告表提级为报告书</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2个项目类别均扩大豁免范围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二十一、</w:t>
            </w:r>
            <w:r>
              <w:rPr>
                <w:rFonts w:hAnsi="黑体" w:eastAsia="黑体"/>
                <w:bCs/>
              </w:rPr>
              <w:t>石油、煤炭及其他燃料加工业</w:t>
            </w:r>
            <w:r>
              <w:rPr>
                <w:rFonts w:eastAsia="黑体"/>
                <w:bCs/>
              </w:rPr>
              <w:t xml:space="preserve"> 25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依据环境部名录，工艺简单的部分项目由报告书降为报告表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rPr>
              <w:t>二十二、</w:t>
            </w:r>
            <w:r>
              <w:rPr>
                <w:rFonts w:hAnsi="黑体" w:eastAsia="黑体"/>
                <w:bCs/>
              </w:rPr>
              <w:t>化学原料和化学制品制造业</w:t>
            </w:r>
            <w:r>
              <w:rPr>
                <w:rFonts w:eastAsia="黑体"/>
                <w:bCs/>
              </w:rPr>
              <w:t xml:space="preserve"> 26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半导体材料调出本行业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bCs/>
              </w:rPr>
              <w:t>二十三、医药制造业</w:t>
            </w:r>
            <w:r>
              <w:rPr>
                <w:rFonts w:eastAsia="黑体"/>
                <w:bCs/>
              </w:rPr>
              <w:t xml:space="preserve"> 27</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依据环境部名录，有提炼工艺的中药制造由报告书降为报告表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sz w:val="21"/>
                <w:szCs w:val="21"/>
              </w:rPr>
            </w:pPr>
            <w:r>
              <w:rPr>
                <w:rFonts w:hAnsi="黑体" w:eastAsia="黑体"/>
                <w:bCs/>
              </w:rPr>
              <w:t>二十四、化学纤维制造业</w:t>
            </w:r>
            <w:r>
              <w:rPr>
                <w:rFonts w:eastAsia="黑体"/>
                <w:bCs/>
              </w:rPr>
              <w:t xml:space="preserve"> 28</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依据环境部名录，生物基材料制造的部分项目由报告书降为报告表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生物基材料制造的部分项目由报告书降为报告表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二十五、</w:t>
            </w:r>
            <w:r>
              <w:rPr>
                <w:rFonts w:hAnsi="黑体" w:eastAsia="黑体"/>
                <w:bCs/>
              </w:rPr>
              <w:t>橡胶和塑料制品业</w:t>
            </w:r>
            <w:r>
              <w:rPr>
                <w:rFonts w:eastAsia="黑体"/>
                <w:bCs/>
              </w:rPr>
              <w:t xml:space="preserve"> 29</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二十六、</w:t>
            </w:r>
            <w:r>
              <w:rPr>
                <w:rFonts w:hAnsi="黑体" w:eastAsia="黑体"/>
                <w:bCs/>
              </w:rPr>
              <w:t>非金属矿物制品业</w:t>
            </w:r>
            <w:r>
              <w:rPr>
                <w:rFonts w:eastAsia="黑体"/>
                <w:bCs/>
              </w:rPr>
              <w:t xml:space="preserve"> 30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8</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9</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8</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7</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3个项目类别扩大备案范围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二十七、</w:t>
            </w:r>
            <w:r>
              <w:rPr>
                <w:rFonts w:hAnsi="黑体" w:eastAsia="黑体"/>
                <w:bCs/>
              </w:rPr>
              <w:t>黑色金属冶炼和压延加工业</w:t>
            </w:r>
            <w:r>
              <w:rPr>
                <w:rFonts w:eastAsia="黑体"/>
                <w:bCs/>
              </w:rPr>
              <w:t xml:space="preserve"> 31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原有项目类别合并，1个项目类别调至其他行业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1个项目类别扩大备案范围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二十八、</w:t>
            </w:r>
            <w:r>
              <w:rPr>
                <w:rFonts w:hAnsi="黑体" w:eastAsia="黑体"/>
                <w:bCs/>
              </w:rPr>
              <w:t>有色金属冶炼和压延加工业</w:t>
            </w:r>
            <w:r>
              <w:rPr>
                <w:rFonts w:eastAsia="黑体"/>
                <w:bCs/>
              </w:rPr>
              <w:t xml:space="preserve"> 32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原有项目类别合并，1个项目类别调至其他行业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1个项目类别扩大备案范围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二十九、</w:t>
            </w:r>
            <w:r>
              <w:rPr>
                <w:rFonts w:hAnsi="黑体" w:eastAsia="黑体"/>
                <w:bCs/>
              </w:rPr>
              <w:t>金属制品业</w:t>
            </w:r>
            <w:r>
              <w:rPr>
                <w:rFonts w:eastAsia="黑体"/>
                <w:bCs/>
              </w:rPr>
              <w:t xml:space="preserve"> 33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金属铸造调至本行业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2个项目类别扩大备案范围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w:t>
            </w:r>
            <w:r>
              <w:rPr>
                <w:rFonts w:hAnsi="黑体" w:eastAsia="黑体"/>
                <w:bCs/>
              </w:rPr>
              <w:t>通用设备制造业</w:t>
            </w:r>
            <w:r>
              <w:rPr>
                <w:rFonts w:eastAsia="黑体"/>
                <w:bCs/>
              </w:rPr>
              <w:t xml:space="preserve"> 34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三十一、</w:t>
            </w:r>
            <w:r>
              <w:rPr>
                <w:rFonts w:hAnsi="黑体" w:eastAsia="黑体"/>
                <w:bCs/>
              </w:rPr>
              <w:t>专用设备制造业</w:t>
            </w:r>
            <w:r>
              <w:rPr>
                <w:rFonts w:eastAsia="黑体"/>
                <w:bCs/>
              </w:rPr>
              <w:t xml:space="preserve"> 35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三十二、</w:t>
            </w:r>
            <w:r>
              <w:rPr>
                <w:rFonts w:hAnsi="黑体" w:eastAsia="黑体"/>
                <w:bCs/>
              </w:rPr>
              <w:t>汽车制造业</w:t>
            </w:r>
            <w:r>
              <w:rPr>
                <w:rFonts w:eastAsia="黑体"/>
                <w:bCs/>
              </w:rPr>
              <w:t xml:space="preserve"> 36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三十三、</w:t>
            </w:r>
            <w:r>
              <w:rPr>
                <w:rFonts w:hAnsi="黑体" w:eastAsia="黑体"/>
                <w:bCs/>
              </w:rPr>
              <w:t>铁路、船舶、航空航天和其他运输设备制造业</w:t>
            </w:r>
            <w:r>
              <w:rPr>
                <w:rFonts w:eastAsia="黑体"/>
                <w:bCs/>
              </w:rPr>
              <w:t xml:space="preserve"> 37</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三十四、</w:t>
            </w:r>
            <w:r>
              <w:rPr>
                <w:rFonts w:hAnsi="黑体" w:eastAsia="黑体"/>
                <w:bCs/>
              </w:rPr>
              <w:t>电气机械和器材制造业</w:t>
            </w:r>
            <w:r>
              <w:rPr>
                <w:rFonts w:eastAsia="黑体"/>
                <w:bCs/>
              </w:rPr>
              <w:t xml:space="preserve"> 38</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三十五、</w:t>
            </w:r>
            <w:r>
              <w:rPr>
                <w:rFonts w:hAnsi="黑体" w:eastAsia="黑体"/>
                <w:bCs/>
              </w:rPr>
              <w:t>计算机、通信和其他电子设备制造业</w:t>
            </w:r>
            <w:r>
              <w:rPr>
                <w:rFonts w:eastAsia="黑体"/>
                <w:bCs/>
              </w:rPr>
              <w:t xml:space="preserve"> 39</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半导体材料调至本行业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三十六、</w:t>
            </w:r>
            <w:r>
              <w:rPr>
                <w:rFonts w:hAnsi="黑体" w:eastAsia="黑体"/>
                <w:bCs/>
              </w:rPr>
              <w:t>仪器仪表制造业</w:t>
            </w:r>
            <w:r>
              <w:rPr>
                <w:rFonts w:eastAsia="黑体"/>
                <w:bCs/>
              </w:rPr>
              <w:t xml:space="preserve"> 40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bCs/>
              </w:rPr>
              <w:t>三十七、其他制造业</w:t>
            </w:r>
            <w:r>
              <w:rPr>
                <w:rFonts w:eastAsia="黑体"/>
                <w:bCs/>
              </w:rPr>
              <w:t xml:space="preserve"> 41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新增行业类别，实际视为原有行业的拆分</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三十八、</w:t>
            </w:r>
            <w:r>
              <w:rPr>
                <w:rFonts w:hAnsi="黑体" w:eastAsia="黑体"/>
                <w:bCs/>
              </w:rPr>
              <w:t>废弃资源综合利用业</w:t>
            </w:r>
            <w:r>
              <w:rPr>
                <w:rFonts w:eastAsia="黑体"/>
                <w:bCs/>
              </w:rPr>
              <w:t xml:space="preserve"> 42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bCs/>
              </w:rPr>
              <w:t>三十九、金属制品、机械和设备修理业</w:t>
            </w:r>
            <w:r>
              <w:rPr>
                <w:rFonts w:eastAsia="黑体"/>
                <w:bCs/>
              </w:rPr>
              <w:t xml:space="preserve"> 43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新增行业类别，实际视为原有行业的拆分</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四十、</w:t>
            </w:r>
            <w:r>
              <w:rPr>
                <w:rFonts w:hAnsi="黑体" w:eastAsia="黑体"/>
                <w:bCs/>
              </w:rPr>
              <w:t>电力、热力生产和供应业</w:t>
            </w:r>
            <w:r>
              <w:rPr>
                <w:rFonts w:eastAsia="黑体"/>
                <w:bCs/>
              </w:rPr>
              <w:t xml:space="preserve"> 44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四十一、</w:t>
            </w:r>
            <w:r>
              <w:rPr>
                <w:rFonts w:hAnsi="黑体" w:eastAsia="黑体"/>
                <w:bCs/>
              </w:rPr>
              <w:t>燃气生产和供应业</w:t>
            </w:r>
            <w:r>
              <w:rPr>
                <w:rFonts w:eastAsia="黑体"/>
                <w:bCs/>
              </w:rPr>
              <w:t xml:space="preserve"> 45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两个项目类别均扩大豁免范围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bCs/>
              </w:rPr>
              <w:t>四十二、水的生产和供应业</w:t>
            </w:r>
            <w:r>
              <w:rPr>
                <w:rFonts w:eastAsia="黑体"/>
                <w:bCs/>
              </w:rPr>
              <w:t xml:space="preserve"> 46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原有项目类别合并</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bCs/>
              </w:rPr>
              <w:t>四十</w:t>
            </w:r>
            <w:r>
              <w:rPr>
                <w:rFonts w:hint="eastAsia" w:hAnsi="黑体" w:eastAsia="黑体"/>
                <w:bCs/>
              </w:rPr>
              <w:t>三</w:t>
            </w:r>
            <w:r>
              <w:rPr>
                <w:rFonts w:hAnsi="黑体" w:eastAsia="黑体"/>
                <w:bCs/>
              </w:rPr>
              <w:t>、研究和试验发展</w:t>
            </w:r>
            <w:r>
              <w:rPr>
                <w:rFonts w:eastAsia="黑体"/>
                <w:bCs/>
              </w:rPr>
              <w:t xml:space="preserve"> 73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研发（试验）基地部分项目类别由报告书降为报告表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部分实验室项目由审批类报告表降为备案类</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bCs/>
              </w:rPr>
              <w:t>四十</w:t>
            </w:r>
            <w:r>
              <w:rPr>
                <w:rFonts w:hint="eastAsia" w:hAnsi="黑体" w:eastAsia="黑体"/>
                <w:bCs/>
              </w:rPr>
              <w:t>四</w:t>
            </w:r>
            <w:r>
              <w:rPr>
                <w:rFonts w:hAnsi="黑体" w:eastAsia="黑体"/>
                <w:bCs/>
              </w:rPr>
              <w:t>、专业技术服务业</w:t>
            </w:r>
            <w:r>
              <w:rPr>
                <w:rFonts w:eastAsia="黑体"/>
                <w:bCs/>
              </w:rPr>
              <w:t xml:space="preserve"> 74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1个项目类别调至其他行业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四十</w:t>
            </w:r>
            <w:r>
              <w:rPr>
                <w:rFonts w:hint="eastAsia" w:hAnsi="黑体" w:eastAsia="黑体"/>
              </w:rPr>
              <w:t>五</w:t>
            </w:r>
            <w:r>
              <w:rPr>
                <w:rFonts w:hAnsi="黑体" w:eastAsia="黑体"/>
              </w:rPr>
              <w:t>、</w:t>
            </w:r>
            <w:r>
              <w:rPr>
                <w:rFonts w:eastAsia="黑体"/>
                <w:bCs/>
              </w:rPr>
              <w:t xml:space="preserve"> </w:t>
            </w:r>
            <w:r>
              <w:rPr>
                <w:rFonts w:hAnsi="黑体" w:eastAsia="黑体"/>
                <w:bCs/>
              </w:rPr>
              <w:t>生态保护和环境治理业</w:t>
            </w:r>
            <w:r>
              <w:rPr>
                <w:rFonts w:eastAsia="黑体"/>
                <w:bCs/>
              </w:rPr>
              <w:t xml:space="preserve"> 77</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删除脱硫、脱硝、除尘、VOCs治理等工程、污染场地治理修复，医疗废物处置单独拆分出1类，并新增泥石流等地质灾害治理工程</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新增泥石流等地质灾害治理工程有报告书类别</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现有厂区红线范围内改扩建项目由报告书降为报告表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四十</w:t>
            </w:r>
            <w:r>
              <w:rPr>
                <w:rFonts w:hint="eastAsia" w:hAnsi="黑体" w:eastAsia="黑体"/>
              </w:rPr>
              <w:t>六</w:t>
            </w:r>
            <w:r>
              <w:rPr>
                <w:rFonts w:hAnsi="黑体" w:eastAsia="黑体"/>
              </w:rPr>
              <w:t>、</w:t>
            </w:r>
            <w:r>
              <w:rPr>
                <w:rFonts w:hAnsi="黑体" w:eastAsia="黑体"/>
                <w:bCs/>
              </w:rPr>
              <w:t>公共设施管理业</w:t>
            </w:r>
            <w:r>
              <w:rPr>
                <w:rFonts w:eastAsia="黑体"/>
                <w:bCs/>
              </w:rPr>
              <w:t xml:space="preserve"> 78</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删除生活垃圾转运站</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现有厂区红线范围内改扩建项目由报告书降为报告表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四十</w:t>
            </w:r>
            <w:r>
              <w:rPr>
                <w:rFonts w:hint="eastAsia" w:hAnsi="黑体" w:eastAsia="黑体"/>
              </w:rPr>
              <w:t>七</w:t>
            </w:r>
            <w:r>
              <w:rPr>
                <w:rFonts w:hAnsi="黑体" w:eastAsia="黑体"/>
              </w:rPr>
              <w:t>、</w:t>
            </w:r>
            <w:r>
              <w:rPr>
                <w:rFonts w:hAnsi="黑体" w:eastAsia="黑体"/>
                <w:bCs/>
              </w:rPr>
              <w:t>其他服务业</w:t>
            </w:r>
            <w:r>
              <w:rPr>
                <w:rFonts w:eastAsia="黑体"/>
                <w:bCs/>
              </w:rPr>
              <w:t xml:space="preserve"> 82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新增行业类别，实际为宠物医院调至此类</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四十</w:t>
            </w:r>
            <w:r>
              <w:rPr>
                <w:rFonts w:hint="eastAsia" w:hAnsi="黑体" w:eastAsia="黑体"/>
              </w:rPr>
              <w:t>八</w:t>
            </w:r>
            <w:r>
              <w:rPr>
                <w:rFonts w:hAnsi="黑体" w:eastAsia="黑体"/>
              </w:rPr>
              <w:t>、</w:t>
            </w:r>
            <w:r>
              <w:rPr>
                <w:rFonts w:hAnsi="黑体" w:eastAsia="黑体"/>
                <w:bCs/>
              </w:rPr>
              <w:t>卫生</w:t>
            </w:r>
            <w:r>
              <w:rPr>
                <w:rFonts w:eastAsia="黑体"/>
                <w:bCs/>
              </w:rPr>
              <w:t xml:space="preserve"> 84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医院类项目由报告书降为报告表</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医院类项目扩大备案范围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int="eastAsia" w:hAnsi="黑体" w:eastAsia="黑体"/>
                <w:bCs/>
              </w:rPr>
              <w:t>四十九</w:t>
            </w:r>
            <w:r>
              <w:rPr>
                <w:rFonts w:hAnsi="黑体" w:eastAsia="黑体"/>
                <w:bCs/>
              </w:rPr>
              <w:t>、社会事业与服务业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11</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删除3个项目类别</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7</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4个项目类别由审批类报告表降为备案类</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7</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4个项目类别扩大备案范围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五十、</w:t>
            </w:r>
            <w:r>
              <w:rPr>
                <w:rFonts w:hAnsi="黑体" w:eastAsia="黑体"/>
                <w:bCs/>
              </w:rPr>
              <w:t>水利</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6</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灌区工程、防洪除涝工程扩大备案范围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五十</w:t>
            </w:r>
            <w:r>
              <w:rPr>
                <w:rFonts w:hint="eastAsia" w:hAnsi="黑体" w:eastAsia="黑体"/>
              </w:rPr>
              <w:t>一</w:t>
            </w:r>
            <w:r>
              <w:rPr>
                <w:rFonts w:hAnsi="黑体" w:eastAsia="黑体"/>
              </w:rPr>
              <w:t>、农业、林业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2个项目类别调至其他行业，删除农业垦殖</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五十</w:t>
            </w:r>
            <w:r>
              <w:rPr>
                <w:rFonts w:hint="eastAsia" w:hAnsi="黑体" w:eastAsia="黑体"/>
              </w:rPr>
              <w:t>二</w:t>
            </w:r>
            <w:r>
              <w:rPr>
                <w:rFonts w:hAnsi="黑体" w:eastAsia="黑体"/>
              </w:rPr>
              <w:t>、</w:t>
            </w:r>
            <w:r>
              <w:rPr>
                <w:rFonts w:hAnsi="黑体" w:eastAsia="黑体"/>
                <w:bCs/>
              </w:rPr>
              <w:t>交通运输业、管道运输业和仓储业</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23</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删除长途客运站</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18</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18</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9</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5个类别由</w:t>
            </w:r>
            <w:bookmarkStart w:id="3" w:name="_GoBack"/>
            <w:bookmarkEnd w:id="3"/>
            <w:r>
              <w:rPr>
                <w:rFonts w:hint="eastAsia" w:ascii="宋体" w:hAnsi="宋体" w:eastAsia="宋体" w:cs="宋体"/>
                <w:sz w:val="21"/>
                <w:szCs w:val="21"/>
              </w:rPr>
              <w:t>审批类报告表降为备案类</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19</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五十</w:t>
            </w:r>
            <w:r>
              <w:rPr>
                <w:rFonts w:hint="eastAsia" w:hAnsi="黑体" w:eastAsia="黑体"/>
              </w:rPr>
              <w:t>三</w:t>
            </w:r>
            <w:r>
              <w:rPr>
                <w:rFonts w:hAnsi="黑体" w:eastAsia="黑体"/>
              </w:rPr>
              <w:t>、海洋工程</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10</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实际为原有项目类别的细化拆分</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4</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2</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9</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3</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9</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rPr>
              <w:t>五十</w:t>
            </w:r>
            <w:r>
              <w:rPr>
                <w:rFonts w:hint="eastAsia" w:hAnsi="黑体" w:eastAsia="黑体"/>
              </w:rPr>
              <w:t>四</w:t>
            </w:r>
            <w:r>
              <w:rPr>
                <w:rFonts w:hAnsi="黑体" w:eastAsia="黑体"/>
              </w:rPr>
              <w:t>、核与辐射</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11</w:t>
            </w:r>
          </w:p>
        </w:tc>
        <w:tc>
          <w:tcPr>
            <w:tcW w:w="376"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7</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7</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5</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hAnsi="黑体" w:eastAsia="黑体"/>
                <w:bCs/>
              </w:rPr>
            </w:pPr>
            <w:r>
              <w:rPr>
                <w:rFonts w:hAnsi="黑体" w:eastAsia="黑体"/>
                <w:bCs/>
              </w:rPr>
              <w:t>房地产业 70</w:t>
            </w:r>
            <w:r>
              <w:rPr>
                <w:rFonts w:hint="eastAsia" w:hAnsi="黑体" w:eastAsia="黑体"/>
                <w:bCs/>
              </w:rPr>
              <w:t>——</w:t>
            </w:r>
            <w:r>
              <w:rPr>
                <w:rFonts w:hAnsi="黑体" w:eastAsia="黑体"/>
                <w:bCs/>
              </w:rPr>
              <w:t>房地产开发、宾馆、酒店、办公用房、标准厂房等</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r>
              <w:rPr>
                <w:rFonts w:hint="eastAsia" w:ascii="宋体" w:hAnsi="宋体" w:eastAsia="宋体" w:cs="宋体"/>
                <w:sz w:val="21"/>
                <w:szCs w:val="21"/>
              </w:rPr>
              <w:t>拆除行业类别</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1</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5" w:type="pct"/>
          </w:tcPr>
          <w:p>
            <w:pPr>
              <w:spacing w:after="0"/>
              <w:jc w:val="center"/>
              <w:rPr>
                <w:rFonts w:ascii="宋体" w:hAnsi="宋体" w:eastAsia="宋体" w:cs="宋体"/>
                <w:sz w:val="21"/>
                <w:szCs w:val="21"/>
              </w:rPr>
            </w:pPr>
            <w:r>
              <w:rPr>
                <w:rFonts w:hint="eastAsia" w:ascii="宋体" w:hAnsi="宋体" w:eastAsia="宋体" w:cs="宋体"/>
                <w:sz w:val="21"/>
                <w:szCs w:val="21"/>
              </w:rPr>
              <w:t>0</w:t>
            </w:r>
          </w:p>
        </w:tc>
        <w:tc>
          <w:tcPr>
            <w:tcW w:w="376" w:type="pct"/>
          </w:tcPr>
          <w:p>
            <w:pPr>
              <w:spacing w:after="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after="0"/>
              <w:jc w:val="center"/>
              <w:rPr>
                <w:rFonts w:ascii="宋体" w:hAnsi="宋体" w:eastAsia="宋体" w:cs="宋体"/>
                <w:b/>
                <w:sz w:val="21"/>
                <w:szCs w:val="21"/>
              </w:rPr>
            </w:pPr>
            <w:r>
              <w:rPr>
                <w:rFonts w:hint="eastAsia" w:ascii="宋体" w:hAnsi="宋体" w:eastAsia="宋体" w:cs="宋体"/>
                <w:b/>
                <w:sz w:val="21"/>
                <w:szCs w:val="21"/>
              </w:rPr>
              <w:t>合计</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189</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171</w:t>
            </w:r>
          </w:p>
        </w:tc>
        <w:tc>
          <w:tcPr>
            <w:tcW w:w="376" w:type="pct"/>
          </w:tcPr>
          <w:p>
            <w:pPr>
              <w:spacing w:after="0"/>
              <w:jc w:val="center"/>
              <w:rPr>
                <w:rFonts w:ascii="宋体" w:hAnsi="宋体" w:eastAsia="宋体" w:cs="宋体"/>
                <w:b/>
                <w:sz w:val="21"/>
                <w:szCs w:val="21"/>
              </w:rPr>
            </w:pPr>
            <w:r>
              <w:rPr>
                <w:rFonts w:hint="eastAsia" w:ascii="宋体" w:hAnsi="宋体" w:eastAsia="宋体" w:cs="宋体"/>
                <w:b/>
                <w:sz w:val="21"/>
                <w:szCs w:val="21"/>
              </w:rPr>
              <w:t>-20　</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125</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122</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-3　</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146</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131</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-15</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108</w:t>
            </w:r>
          </w:p>
        </w:tc>
        <w:tc>
          <w:tcPr>
            <w:tcW w:w="375" w:type="pct"/>
          </w:tcPr>
          <w:p>
            <w:pPr>
              <w:spacing w:after="0"/>
              <w:jc w:val="center"/>
              <w:rPr>
                <w:rFonts w:ascii="宋体" w:hAnsi="宋体" w:eastAsia="宋体" w:cs="宋体"/>
                <w:b/>
                <w:sz w:val="21"/>
                <w:szCs w:val="21"/>
              </w:rPr>
            </w:pPr>
            <w:r>
              <w:rPr>
                <w:rFonts w:hint="eastAsia" w:ascii="宋体" w:hAnsi="宋体" w:eastAsia="宋体" w:cs="宋体"/>
                <w:b/>
                <w:sz w:val="21"/>
                <w:szCs w:val="21"/>
              </w:rPr>
              <w:t>108</w:t>
            </w:r>
          </w:p>
        </w:tc>
        <w:tc>
          <w:tcPr>
            <w:tcW w:w="376" w:type="pct"/>
          </w:tcPr>
          <w:p>
            <w:pPr>
              <w:spacing w:after="0"/>
              <w:jc w:val="center"/>
              <w:rPr>
                <w:rFonts w:ascii="宋体" w:hAnsi="宋体" w:eastAsia="宋体" w:cs="宋体"/>
                <w:b/>
                <w:sz w:val="21"/>
                <w:szCs w:val="21"/>
              </w:rPr>
            </w:pPr>
            <w:r>
              <w:rPr>
                <w:rFonts w:hint="eastAsia" w:ascii="宋体" w:hAnsi="宋体" w:eastAsia="宋体" w:cs="宋体"/>
                <w:b/>
                <w:sz w:val="21"/>
                <w:szCs w:val="21"/>
              </w:rPr>
              <w:t>　</w:t>
            </w:r>
          </w:p>
        </w:tc>
      </w:tr>
    </w:tbl>
    <w:p>
      <w:pPr>
        <w:spacing w:after="0" w:line="360" w:lineRule="auto"/>
        <w:ind w:firstLine="640"/>
        <w:jc w:val="right"/>
        <w:rPr>
          <w:rFonts w:ascii="仿宋" w:hAnsi="仿宋" w:eastAsia="仿宋" w:cs="宋体"/>
          <w:sz w:val="32"/>
          <w:szCs w:val="32"/>
        </w:rPr>
        <w:sectPr>
          <w:pgSz w:w="16838" w:h="11906" w:orient="landscape"/>
          <w:pgMar w:top="1797" w:right="1440" w:bottom="1797" w:left="1440" w:header="851" w:footer="992" w:gutter="0"/>
          <w:cols w:space="425" w:num="1"/>
          <w:docGrid w:type="linesAndChars" w:linePitch="312" w:charSpace="0"/>
        </w:sectPr>
      </w:pPr>
    </w:p>
    <w:p>
      <w:pPr>
        <w:spacing w:after="0" w:line="360" w:lineRule="auto"/>
        <w:ind w:firstLine="640"/>
        <w:jc w:val="right"/>
        <w:rPr>
          <w:rFonts w:ascii="仿宋" w:hAnsi="仿宋" w:eastAsia="仿宋" w:cs="宋体"/>
          <w:sz w:val="32"/>
          <w:szCs w:val="32"/>
        </w:rPr>
      </w:pPr>
    </w:p>
    <w:p>
      <w:pPr>
        <w:rPr>
          <w:rFonts w:ascii="仿宋" w:hAnsi="仿宋" w:eastAsia="仿宋" w:cs="宋体"/>
          <w:sz w:val="32"/>
          <w:szCs w:val="32"/>
        </w:rPr>
      </w:pPr>
    </w:p>
    <w:p>
      <w:pPr>
        <w:spacing w:after="0" w:line="360" w:lineRule="auto"/>
        <w:ind w:firstLine="640"/>
        <w:jc w:val="both"/>
        <w:rPr>
          <w:rFonts w:ascii="仿宋" w:hAnsi="仿宋" w:eastAsia="仿宋"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Y4NTZmOTFmMTMwNzQ0MGEyNTQwYzk1ZTYxMzYxYmYifQ=="/>
  </w:docVars>
  <w:rsids>
    <w:rsidRoot w:val="00105009"/>
    <w:rsid w:val="000005EA"/>
    <w:rsid w:val="000006C8"/>
    <w:rsid w:val="0001285B"/>
    <w:rsid w:val="00017590"/>
    <w:rsid w:val="00027759"/>
    <w:rsid w:val="0004288D"/>
    <w:rsid w:val="000455A9"/>
    <w:rsid w:val="000522CA"/>
    <w:rsid w:val="00055CBB"/>
    <w:rsid w:val="0006650F"/>
    <w:rsid w:val="00075121"/>
    <w:rsid w:val="000903A2"/>
    <w:rsid w:val="00094415"/>
    <w:rsid w:val="000944F1"/>
    <w:rsid w:val="000A266F"/>
    <w:rsid w:val="000A5FA7"/>
    <w:rsid w:val="000B40B3"/>
    <w:rsid w:val="000C2A5F"/>
    <w:rsid w:val="000D2094"/>
    <w:rsid w:val="000D22D2"/>
    <w:rsid w:val="000D231B"/>
    <w:rsid w:val="000D7D07"/>
    <w:rsid w:val="000E2D1A"/>
    <w:rsid w:val="000E7DEB"/>
    <w:rsid w:val="000E7E66"/>
    <w:rsid w:val="001032B2"/>
    <w:rsid w:val="00105009"/>
    <w:rsid w:val="00110F4B"/>
    <w:rsid w:val="001175E4"/>
    <w:rsid w:val="001374EC"/>
    <w:rsid w:val="00137B46"/>
    <w:rsid w:val="0014236D"/>
    <w:rsid w:val="001426CB"/>
    <w:rsid w:val="00147018"/>
    <w:rsid w:val="00161528"/>
    <w:rsid w:val="001664BB"/>
    <w:rsid w:val="001721BF"/>
    <w:rsid w:val="0017417D"/>
    <w:rsid w:val="00175E10"/>
    <w:rsid w:val="001779F2"/>
    <w:rsid w:val="00183484"/>
    <w:rsid w:val="001A248D"/>
    <w:rsid w:val="001B0E6C"/>
    <w:rsid w:val="001C1184"/>
    <w:rsid w:val="001C22FE"/>
    <w:rsid w:val="001E13DA"/>
    <w:rsid w:val="001E1A51"/>
    <w:rsid w:val="001E6187"/>
    <w:rsid w:val="001F2783"/>
    <w:rsid w:val="001F4990"/>
    <w:rsid w:val="00225271"/>
    <w:rsid w:val="00230BE0"/>
    <w:rsid w:val="00243556"/>
    <w:rsid w:val="0024593F"/>
    <w:rsid w:val="002544DA"/>
    <w:rsid w:val="00255620"/>
    <w:rsid w:val="0026257D"/>
    <w:rsid w:val="00271564"/>
    <w:rsid w:val="00280B52"/>
    <w:rsid w:val="002916DD"/>
    <w:rsid w:val="00293471"/>
    <w:rsid w:val="00295F64"/>
    <w:rsid w:val="002B34C6"/>
    <w:rsid w:val="002B3F2D"/>
    <w:rsid w:val="002B4100"/>
    <w:rsid w:val="002C7920"/>
    <w:rsid w:val="002D0F5C"/>
    <w:rsid w:val="003010DC"/>
    <w:rsid w:val="00332BCD"/>
    <w:rsid w:val="0033366D"/>
    <w:rsid w:val="0033486A"/>
    <w:rsid w:val="003357B6"/>
    <w:rsid w:val="00336EC5"/>
    <w:rsid w:val="00337EED"/>
    <w:rsid w:val="00340BDF"/>
    <w:rsid w:val="00342CC5"/>
    <w:rsid w:val="0035116F"/>
    <w:rsid w:val="00354C1E"/>
    <w:rsid w:val="0035702B"/>
    <w:rsid w:val="00362062"/>
    <w:rsid w:val="00375061"/>
    <w:rsid w:val="00375236"/>
    <w:rsid w:val="00383F0F"/>
    <w:rsid w:val="00390D35"/>
    <w:rsid w:val="00391C36"/>
    <w:rsid w:val="00396A72"/>
    <w:rsid w:val="003A2B37"/>
    <w:rsid w:val="003A3342"/>
    <w:rsid w:val="003B2205"/>
    <w:rsid w:val="003B3AC6"/>
    <w:rsid w:val="003B42FD"/>
    <w:rsid w:val="003C0E94"/>
    <w:rsid w:val="003C7196"/>
    <w:rsid w:val="003C72A6"/>
    <w:rsid w:val="003D1A06"/>
    <w:rsid w:val="003D78C8"/>
    <w:rsid w:val="003E5900"/>
    <w:rsid w:val="004001F4"/>
    <w:rsid w:val="00404C1D"/>
    <w:rsid w:val="004054B7"/>
    <w:rsid w:val="00405790"/>
    <w:rsid w:val="0041153A"/>
    <w:rsid w:val="00413C39"/>
    <w:rsid w:val="00422034"/>
    <w:rsid w:val="00422B52"/>
    <w:rsid w:val="0042670F"/>
    <w:rsid w:val="0043628E"/>
    <w:rsid w:val="004379C8"/>
    <w:rsid w:val="00441518"/>
    <w:rsid w:val="004474E9"/>
    <w:rsid w:val="004476CC"/>
    <w:rsid w:val="004505AB"/>
    <w:rsid w:val="004541DE"/>
    <w:rsid w:val="0045476D"/>
    <w:rsid w:val="004572C2"/>
    <w:rsid w:val="00480F7B"/>
    <w:rsid w:val="0048193E"/>
    <w:rsid w:val="00482584"/>
    <w:rsid w:val="00487265"/>
    <w:rsid w:val="004A0CFC"/>
    <w:rsid w:val="004A573B"/>
    <w:rsid w:val="004B239C"/>
    <w:rsid w:val="004B35B2"/>
    <w:rsid w:val="004D1F7C"/>
    <w:rsid w:val="004D677E"/>
    <w:rsid w:val="004E2065"/>
    <w:rsid w:val="004E3B5F"/>
    <w:rsid w:val="004F5281"/>
    <w:rsid w:val="005117BE"/>
    <w:rsid w:val="00517028"/>
    <w:rsid w:val="00526FCB"/>
    <w:rsid w:val="0052718A"/>
    <w:rsid w:val="00530409"/>
    <w:rsid w:val="005305F4"/>
    <w:rsid w:val="0054060B"/>
    <w:rsid w:val="00541605"/>
    <w:rsid w:val="00544425"/>
    <w:rsid w:val="00546DFB"/>
    <w:rsid w:val="005549EE"/>
    <w:rsid w:val="0055578B"/>
    <w:rsid w:val="00563963"/>
    <w:rsid w:val="005B6578"/>
    <w:rsid w:val="005C12B6"/>
    <w:rsid w:val="005C5436"/>
    <w:rsid w:val="005D6B44"/>
    <w:rsid w:val="005E10D1"/>
    <w:rsid w:val="005E69D4"/>
    <w:rsid w:val="005E70EE"/>
    <w:rsid w:val="005E75F9"/>
    <w:rsid w:val="005F0D5D"/>
    <w:rsid w:val="005F5D9F"/>
    <w:rsid w:val="00600C71"/>
    <w:rsid w:val="00601922"/>
    <w:rsid w:val="00604E55"/>
    <w:rsid w:val="00610D9A"/>
    <w:rsid w:val="00615BD3"/>
    <w:rsid w:val="00617F2E"/>
    <w:rsid w:val="00621750"/>
    <w:rsid w:val="00621C73"/>
    <w:rsid w:val="00642C59"/>
    <w:rsid w:val="0064508E"/>
    <w:rsid w:val="00647919"/>
    <w:rsid w:val="006521A2"/>
    <w:rsid w:val="00656C1F"/>
    <w:rsid w:val="006677D9"/>
    <w:rsid w:val="00674F08"/>
    <w:rsid w:val="006765E1"/>
    <w:rsid w:val="00684E69"/>
    <w:rsid w:val="0068706D"/>
    <w:rsid w:val="006874DF"/>
    <w:rsid w:val="006929D6"/>
    <w:rsid w:val="006A40B5"/>
    <w:rsid w:val="006A4CC7"/>
    <w:rsid w:val="006B2405"/>
    <w:rsid w:val="006B533A"/>
    <w:rsid w:val="006B6F7C"/>
    <w:rsid w:val="006C14E5"/>
    <w:rsid w:val="006C722F"/>
    <w:rsid w:val="006C764D"/>
    <w:rsid w:val="006D2FB4"/>
    <w:rsid w:val="006D6C95"/>
    <w:rsid w:val="006E24B2"/>
    <w:rsid w:val="006E2CB4"/>
    <w:rsid w:val="006E48AE"/>
    <w:rsid w:val="00710BB2"/>
    <w:rsid w:val="007129E2"/>
    <w:rsid w:val="00722C6A"/>
    <w:rsid w:val="007249C9"/>
    <w:rsid w:val="00727848"/>
    <w:rsid w:val="00732431"/>
    <w:rsid w:val="00733CD8"/>
    <w:rsid w:val="00735A5B"/>
    <w:rsid w:val="00741C4A"/>
    <w:rsid w:val="007429E8"/>
    <w:rsid w:val="00743931"/>
    <w:rsid w:val="00747CC4"/>
    <w:rsid w:val="007537D2"/>
    <w:rsid w:val="00764B0B"/>
    <w:rsid w:val="00776C9B"/>
    <w:rsid w:val="00785154"/>
    <w:rsid w:val="007856BB"/>
    <w:rsid w:val="00785A57"/>
    <w:rsid w:val="007939CD"/>
    <w:rsid w:val="007A1DEA"/>
    <w:rsid w:val="007A32A4"/>
    <w:rsid w:val="007A5B6C"/>
    <w:rsid w:val="007A793F"/>
    <w:rsid w:val="007B46D9"/>
    <w:rsid w:val="007C7D53"/>
    <w:rsid w:val="007D2871"/>
    <w:rsid w:val="007E5C74"/>
    <w:rsid w:val="007E5F25"/>
    <w:rsid w:val="007F0132"/>
    <w:rsid w:val="007F271E"/>
    <w:rsid w:val="007F5FD8"/>
    <w:rsid w:val="0080256B"/>
    <w:rsid w:val="00814D3E"/>
    <w:rsid w:val="00817CC7"/>
    <w:rsid w:val="008306B4"/>
    <w:rsid w:val="008510A2"/>
    <w:rsid w:val="008550A3"/>
    <w:rsid w:val="00855AFF"/>
    <w:rsid w:val="00860B67"/>
    <w:rsid w:val="0087725F"/>
    <w:rsid w:val="00884C7E"/>
    <w:rsid w:val="0088532F"/>
    <w:rsid w:val="00886362"/>
    <w:rsid w:val="008A16AF"/>
    <w:rsid w:val="008A3BB7"/>
    <w:rsid w:val="008A45D0"/>
    <w:rsid w:val="008A6120"/>
    <w:rsid w:val="008B75E9"/>
    <w:rsid w:val="008C4040"/>
    <w:rsid w:val="008D0173"/>
    <w:rsid w:val="008D7BB3"/>
    <w:rsid w:val="008E490B"/>
    <w:rsid w:val="008E49E9"/>
    <w:rsid w:val="008F5710"/>
    <w:rsid w:val="008F7A02"/>
    <w:rsid w:val="009012F7"/>
    <w:rsid w:val="00901690"/>
    <w:rsid w:val="009173AC"/>
    <w:rsid w:val="009233CC"/>
    <w:rsid w:val="0093654F"/>
    <w:rsid w:val="0095699E"/>
    <w:rsid w:val="00956AA1"/>
    <w:rsid w:val="0096034A"/>
    <w:rsid w:val="00964A22"/>
    <w:rsid w:val="009768EA"/>
    <w:rsid w:val="00980F70"/>
    <w:rsid w:val="00984430"/>
    <w:rsid w:val="00985FA2"/>
    <w:rsid w:val="009879BD"/>
    <w:rsid w:val="009879FE"/>
    <w:rsid w:val="009A08FF"/>
    <w:rsid w:val="009A0F78"/>
    <w:rsid w:val="009A5E80"/>
    <w:rsid w:val="009B01FA"/>
    <w:rsid w:val="009C1D31"/>
    <w:rsid w:val="009C3BF0"/>
    <w:rsid w:val="009D661B"/>
    <w:rsid w:val="009E5145"/>
    <w:rsid w:val="009E79B8"/>
    <w:rsid w:val="009F02CD"/>
    <w:rsid w:val="009F138A"/>
    <w:rsid w:val="009F6D26"/>
    <w:rsid w:val="00A0792C"/>
    <w:rsid w:val="00A10615"/>
    <w:rsid w:val="00A23400"/>
    <w:rsid w:val="00A24169"/>
    <w:rsid w:val="00A27BCD"/>
    <w:rsid w:val="00A31EF9"/>
    <w:rsid w:val="00A33665"/>
    <w:rsid w:val="00A37DCA"/>
    <w:rsid w:val="00A40159"/>
    <w:rsid w:val="00A47FDC"/>
    <w:rsid w:val="00A547E1"/>
    <w:rsid w:val="00A57F7E"/>
    <w:rsid w:val="00A631CE"/>
    <w:rsid w:val="00A67C40"/>
    <w:rsid w:val="00A70B64"/>
    <w:rsid w:val="00A725D6"/>
    <w:rsid w:val="00A75811"/>
    <w:rsid w:val="00A80B2C"/>
    <w:rsid w:val="00A82000"/>
    <w:rsid w:val="00AA0BE0"/>
    <w:rsid w:val="00AA7304"/>
    <w:rsid w:val="00AB0B59"/>
    <w:rsid w:val="00AB757E"/>
    <w:rsid w:val="00AC1C15"/>
    <w:rsid w:val="00AC1DF3"/>
    <w:rsid w:val="00AC23B8"/>
    <w:rsid w:val="00AC6899"/>
    <w:rsid w:val="00AC77ED"/>
    <w:rsid w:val="00AC7FAC"/>
    <w:rsid w:val="00AD00D7"/>
    <w:rsid w:val="00AD7844"/>
    <w:rsid w:val="00AE2FA7"/>
    <w:rsid w:val="00B12C10"/>
    <w:rsid w:val="00B20012"/>
    <w:rsid w:val="00B31E73"/>
    <w:rsid w:val="00B31F9E"/>
    <w:rsid w:val="00B3509E"/>
    <w:rsid w:val="00B369BD"/>
    <w:rsid w:val="00B43323"/>
    <w:rsid w:val="00B55DCE"/>
    <w:rsid w:val="00B62910"/>
    <w:rsid w:val="00B6344A"/>
    <w:rsid w:val="00B71737"/>
    <w:rsid w:val="00B72176"/>
    <w:rsid w:val="00B810C3"/>
    <w:rsid w:val="00B8243E"/>
    <w:rsid w:val="00B87134"/>
    <w:rsid w:val="00B9248B"/>
    <w:rsid w:val="00B9528F"/>
    <w:rsid w:val="00BA15C3"/>
    <w:rsid w:val="00BB0CC3"/>
    <w:rsid w:val="00BB5214"/>
    <w:rsid w:val="00BC1576"/>
    <w:rsid w:val="00BC4B49"/>
    <w:rsid w:val="00BD0221"/>
    <w:rsid w:val="00BD5374"/>
    <w:rsid w:val="00BD58D2"/>
    <w:rsid w:val="00BF6E89"/>
    <w:rsid w:val="00C033B7"/>
    <w:rsid w:val="00C07DD3"/>
    <w:rsid w:val="00C119C6"/>
    <w:rsid w:val="00C11D76"/>
    <w:rsid w:val="00C31EBF"/>
    <w:rsid w:val="00C323FA"/>
    <w:rsid w:val="00C50B32"/>
    <w:rsid w:val="00C51C99"/>
    <w:rsid w:val="00C52918"/>
    <w:rsid w:val="00C52FA3"/>
    <w:rsid w:val="00C54814"/>
    <w:rsid w:val="00C56FA1"/>
    <w:rsid w:val="00C57811"/>
    <w:rsid w:val="00C57899"/>
    <w:rsid w:val="00C60A0E"/>
    <w:rsid w:val="00C63D21"/>
    <w:rsid w:val="00C7303D"/>
    <w:rsid w:val="00C73131"/>
    <w:rsid w:val="00C80A0D"/>
    <w:rsid w:val="00C93685"/>
    <w:rsid w:val="00C94403"/>
    <w:rsid w:val="00C95DD4"/>
    <w:rsid w:val="00C97A3C"/>
    <w:rsid w:val="00CA491F"/>
    <w:rsid w:val="00CD5B4A"/>
    <w:rsid w:val="00CE5AF1"/>
    <w:rsid w:val="00CE5E69"/>
    <w:rsid w:val="00CE5E8A"/>
    <w:rsid w:val="00CF24D7"/>
    <w:rsid w:val="00CF464B"/>
    <w:rsid w:val="00D30BC5"/>
    <w:rsid w:val="00D34EF7"/>
    <w:rsid w:val="00D35C04"/>
    <w:rsid w:val="00D45D7B"/>
    <w:rsid w:val="00D538AA"/>
    <w:rsid w:val="00D614AE"/>
    <w:rsid w:val="00D70CC2"/>
    <w:rsid w:val="00D73B92"/>
    <w:rsid w:val="00D768E1"/>
    <w:rsid w:val="00D77917"/>
    <w:rsid w:val="00D80FE3"/>
    <w:rsid w:val="00D83F68"/>
    <w:rsid w:val="00D95DEF"/>
    <w:rsid w:val="00DB2F59"/>
    <w:rsid w:val="00DB6C54"/>
    <w:rsid w:val="00DC3E0B"/>
    <w:rsid w:val="00DC763A"/>
    <w:rsid w:val="00DD1DEB"/>
    <w:rsid w:val="00DD2E75"/>
    <w:rsid w:val="00DD3195"/>
    <w:rsid w:val="00DE102E"/>
    <w:rsid w:val="00DE559B"/>
    <w:rsid w:val="00DE5ADF"/>
    <w:rsid w:val="00DF1002"/>
    <w:rsid w:val="00DF1D63"/>
    <w:rsid w:val="00DF391C"/>
    <w:rsid w:val="00DF4E01"/>
    <w:rsid w:val="00DF4FE0"/>
    <w:rsid w:val="00E02E6D"/>
    <w:rsid w:val="00E0643D"/>
    <w:rsid w:val="00E1521C"/>
    <w:rsid w:val="00E26B6B"/>
    <w:rsid w:val="00E27172"/>
    <w:rsid w:val="00E34AA2"/>
    <w:rsid w:val="00E43487"/>
    <w:rsid w:val="00E43788"/>
    <w:rsid w:val="00E44CDC"/>
    <w:rsid w:val="00E515F8"/>
    <w:rsid w:val="00E64C1C"/>
    <w:rsid w:val="00E70026"/>
    <w:rsid w:val="00E70805"/>
    <w:rsid w:val="00E7110D"/>
    <w:rsid w:val="00E75E24"/>
    <w:rsid w:val="00E95B3E"/>
    <w:rsid w:val="00E9606D"/>
    <w:rsid w:val="00EA3AFA"/>
    <w:rsid w:val="00EA4C21"/>
    <w:rsid w:val="00EB26AA"/>
    <w:rsid w:val="00EB5F61"/>
    <w:rsid w:val="00ED053A"/>
    <w:rsid w:val="00ED32E4"/>
    <w:rsid w:val="00ED38FA"/>
    <w:rsid w:val="00ED5EDF"/>
    <w:rsid w:val="00EE626D"/>
    <w:rsid w:val="00EF214B"/>
    <w:rsid w:val="00EF676D"/>
    <w:rsid w:val="00F06AA3"/>
    <w:rsid w:val="00F16293"/>
    <w:rsid w:val="00F2489C"/>
    <w:rsid w:val="00F24A4A"/>
    <w:rsid w:val="00F25519"/>
    <w:rsid w:val="00F31A98"/>
    <w:rsid w:val="00F35749"/>
    <w:rsid w:val="00F450ED"/>
    <w:rsid w:val="00F51826"/>
    <w:rsid w:val="00F555D3"/>
    <w:rsid w:val="00F55E08"/>
    <w:rsid w:val="00F55EDF"/>
    <w:rsid w:val="00F732CC"/>
    <w:rsid w:val="00F77293"/>
    <w:rsid w:val="00F77CA2"/>
    <w:rsid w:val="00F830D0"/>
    <w:rsid w:val="00F83B0A"/>
    <w:rsid w:val="00F858A7"/>
    <w:rsid w:val="00F85CC9"/>
    <w:rsid w:val="00F91AEC"/>
    <w:rsid w:val="00FA0A6E"/>
    <w:rsid w:val="00FA6D49"/>
    <w:rsid w:val="00FC1700"/>
    <w:rsid w:val="00FC21AE"/>
    <w:rsid w:val="00FC55AD"/>
    <w:rsid w:val="00FC680B"/>
    <w:rsid w:val="00FD55E1"/>
    <w:rsid w:val="00FD7377"/>
    <w:rsid w:val="00FE0016"/>
    <w:rsid w:val="07CD387E"/>
    <w:rsid w:val="4B9D710B"/>
    <w:rsid w:val="7EBF55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18"/>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qFormat/>
    <w:uiPriority w:val="99"/>
    <w:rPr>
      <w:rFonts w:ascii="宋体" w:eastAsia="宋体"/>
      <w:sz w:val="18"/>
      <w:szCs w:val="18"/>
    </w:rPr>
  </w:style>
  <w:style w:type="paragraph" w:styleId="4">
    <w:name w:val="Balloon Text"/>
    <w:basedOn w:val="1"/>
    <w:link w:val="16"/>
    <w:semiHidden/>
    <w:unhideWhenUsed/>
    <w:qFormat/>
    <w:uiPriority w:val="99"/>
    <w:pPr>
      <w:spacing w:after="0"/>
    </w:pPr>
    <w:rPr>
      <w:sz w:val="18"/>
      <w:szCs w:val="18"/>
    </w:rPr>
  </w:style>
  <w:style w:type="paragraph" w:styleId="5">
    <w:name w:val="footer"/>
    <w:basedOn w:val="1"/>
    <w:link w:val="14"/>
    <w:unhideWhenUsed/>
    <w:qFormat/>
    <w:uiPriority w:val="99"/>
    <w:pPr>
      <w:tabs>
        <w:tab w:val="center" w:pos="4153"/>
        <w:tab w:val="right" w:pos="8306"/>
      </w:tabs>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semiHidden/>
    <w:unhideWhenUsed/>
    <w:qFormat/>
    <w:uiPriority w:val="99"/>
    <w:rPr>
      <w:color w:val="3F88BF"/>
      <w:u w:val="none"/>
    </w:rPr>
  </w:style>
  <w:style w:type="character" w:customStyle="1" w:styleId="13">
    <w:name w:val="页眉 Char"/>
    <w:basedOn w:val="10"/>
    <w:link w:val="6"/>
    <w:qFormat/>
    <w:uiPriority w:val="99"/>
    <w:rPr>
      <w:rFonts w:ascii="Tahoma" w:hAnsi="Tahoma" w:eastAsia="微软雅黑" w:cs="Times New Roman"/>
      <w:kern w:val="0"/>
      <w:sz w:val="18"/>
      <w:szCs w:val="18"/>
    </w:rPr>
  </w:style>
  <w:style w:type="character" w:customStyle="1" w:styleId="14">
    <w:name w:val="页脚 Char"/>
    <w:basedOn w:val="10"/>
    <w:link w:val="5"/>
    <w:qFormat/>
    <w:uiPriority w:val="99"/>
    <w:rPr>
      <w:rFonts w:ascii="Tahoma" w:hAnsi="Tahoma" w:eastAsia="微软雅黑" w:cs="Times New Roman"/>
      <w:kern w:val="0"/>
      <w:sz w:val="18"/>
      <w:szCs w:val="18"/>
    </w:rPr>
  </w:style>
  <w:style w:type="paragraph" w:styleId="15">
    <w:name w:val="List Paragraph"/>
    <w:basedOn w:val="1"/>
    <w:qFormat/>
    <w:uiPriority w:val="99"/>
    <w:pPr>
      <w:ind w:firstLine="420" w:firstLineChars="200"/>
    </w:pPr>
  </w:style>
  <w:style w:type="character" w:customStyle="1" w:styleId="16">
    <w:name w:val="批注框文本 Char"/>
    <w:basedOn w:val="10"/>
    <w:link w:val="4"/>
    <w:semiHidden/>
    <w:qFormat/>
    <w:uiPriority w:val="99"/>
    <w:rPr>
      <w:rFonts w:ascii="Tahoma" w:hAnsi="Tahoma" w:eastAsia="微软雅黑" w:cs="Times New Roman"/>
      <w:kern w:val="0"/>
      <w:sz w:val="18"/>
      <w:szCs w:val="18"/>
    </w:rPr>
  </w:style>
  <w:style w:type="character" w:customStyle="1" w:styleId="17">
    <w:name w:val="文档结构图 Char"/>
    <w:basedOn w:val="10"/>
    <w:link w:val="3"/>
    <w:semiHidden/>
    <w:qFormat/>
    <w:uiPriority w:val="99"/>
    <w:rPr>
      <w:rFonts w:ascii="宋体" w:hAnsi="Tahoma" w:eastAsia="宋体" w:cs="Times New Roman"/>
      <w:kern w:val="0"/>
      <w:sz w:val="18"/>
      <w:szCs w:val="18"/>
    </w:rPr>
  </w:style>
  <w:style w:type="character" w:customStyle="1" w:styleId="18">
    <w:name w:val="标题 1 Char"/>
    <w:basedOn w:val="10"/>
    <w:link w:val="2"/>
    <w:qFormat/>
    <w:uiPriority w:val="9"/>
    <w:rPr>
      <w:rFonts w:ascii="宋体" w:hAnsi="宋体" w:eastAsia="宋体" w:cs="宋体"/>
      <w:b/>
      <w:bCs/>
      <w:kern w:val="36"/>
      <w:sz w:val="48"/>
      <w:szCs w:val="48"/>
    </w:rPr>
  </w:style>
  <w:style w:type="character" w:customStyle="1" w:styleId="19">
    <w:name w:val="doc_titl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24</Pages>
  <Words>8752</Words>
  <Characters>9000</Characters>
  <Lines>70</Lines>
  <Paragraphs>19</Paragraphs>
  <TotalTime>510</TotalTime>
  <ScaleCrop>false</ScaleCrop>
  <LinksUpToDate>false</LinksUpToDate>
  <CharactersWithSpaces>9058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2020-09-24T01:20:00Z</dcterms:created>
  <dc:creator>罗丽婵</dc:creator>
  <cp:lastModifiedBy>知行合一손 한 책</cp:lastModifiedBy>
  <cp:lastPrinted>2020-09-07T01:49:00Z</cp:lastPrinted>
  <dcterms:modified xsi:type="dcterms:W3CDTF">2022-05-17T02:18:45Z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2F1FD8F1331E4242A09FBDFE42ED5ED5</vt:lpwstr>
  </property>
</Properties>
</file>