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p>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一带一路环境技术交流与转移中心（深圳）2020年度部门决算</w:t>
      </w:r>
    </w:p>
    <w:p>
      <w:pPr>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2021年10月</w:t>
      </w:r>
    </w:p>
    <w:p>
      <w:pPr>
        <w:rPr>
          <w:rFonts w:hint="eastAsia" w:ascii="方正小标宋简体" w:hAnsi="方正小标宋简体" w:eastAsia="方正小标宋简体" w:cs="方正小标宋简体"/>
          <w:sz w:val="44"/>
          <w:szCs w:val="44"/>
        </w:rPr>
      </w:pPr>
    </w:p>
    <w:p>
      <w:pPr>
        <w:rPr>
          <w:rFonts w:hint="eastAsia" w:ascii="黑体" w:hAnsi="黑体" w:eastAsia="黑体" w:cs="黑体"/>
          <w:sz w:val="32"/>
          <w:szCs w:val="32"/>
        </w:rPr>
      </w:pPr>
    </w:p>
    <w:p>
      <w:pPr>
        <w:rPr>
          <w:rFonts w:hint="eastAsia" w:ascii="黑体" w:hAnsi="黑体" w:eastAsia="黑体" w:cs="黑体"/>
          <w:sz w:val="32"/>
          <w:szCs w:val="32"/>
        </w:rPr>
      </w:pPr>
    </w:p>
    <w:p>
      <w:pPr>
        <w:jc w:val="both"/>
        <w:rPr>
          <w:rFonts w:ascii="方正小标宋简体" w:hAnsi="黑体" w:eastAsia="方正小标宋简体"/>
          <w:sz w:val="44"/>
          <w:szCs w:val="44"/>
        </w:rPr>
      </w:pPr>
    </w:p>
    <w:p>
      <w:pPr>
        <w:pStyle w:val="2"/>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2"/>
      </w:pPr>
    </w:p>
    <w:p>
      <w:pPr>
        <w:ind w:firstLine="643" w:firstLineChars="200"/>
        <w:jc w:val="center"/>
        <w:rPr>
          <w:rFonts w:ascii="仿宋_GB2312" w:hAnsi="宋体" w:eastAsia="仿宋_GB2312"/>
          <w:b/>
          <w:bCs/>
          <w:sz w:val="32"/>
          <w:szCs w:val="32"/>
        </w:rPr>
      </w:pPr>
    </w:p>
    <w:p>
      <w:pPr>
        <w:jc w:val="center"/>
        <w:rPr>
          <w:rFonts w:ascii="黑体" w:hAnsi="黑体" w:eastAsia="黑体"/>
          <w:sz w:val="32"/>
          <w:szCs w:val="32"/>
        </w:rPr>
      </w:pPr>
      <w:r>
        <w:rPr>
          <w:rFonts w:hint="eastAsia" w:ascii="黑体" w:hAnsi="黑体" w:eastAsia="黑体" w:cs="黑体"/>
          <w:sz w:val="32"/>
          <w:szCs w:val="32"/>
        </w:rPr>
        <w:t>目录</w:t>
      </w:r>
    </w:p>
    <w:p>
      <w:pPr>
        <w:ind w:firstLine="640" w:firstLineChars="200"/>
        <w:rPr>
          <w:rFonts w:ascii="黑体" w:hAnsi="黑体" w:eastAsia="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一带一路环境技术交流与转移中心（深圳）</w:t>
      </w:r>
      <w:r>
        <w:rPr>
          <w:rFonts w:hint="eastAsia" w:ascii="黑体" w:hAnsi="黑体" w:eastAsia="黑体" w:cs="黑体"/>
          <w:sz w:val="32"/>
          <w:szCs w:val="32"/>
        </w:rPr>
        <w:t>概况</w:t>
      </w:r>
    </w:p>
    <w:p>
      <w:pPr>
        <w:rPr>
          <w:rFonts w:ascii="楷体_GB2312" w:hAnsi="宋体" w:eastAsia="楷体_GB2312"/>
          <w:b/>
          <w:bCs/>
          <w:sz w:val="32"/>
          <w:szCs w:val="32"/>
          <w:highlight w:val="none"/>
        </w:rPr>
      </w:pPr>
      <w:r>
        <w:rPr>
          <w:rFonts w:ascii="仿宋_GB2312" w:hAnsi="宋体" w:eastAsia="仿宋_GB2312" w:cs="仿宋_GB2312"/>
          <w:b/>
          <w:bCs/>
          <w:sz w:val="32"/>
          <w:szCs w:val="32"/>
        </w:rPr>
        <w:t xml:space="preserve">    </w:t>
      </w:r>
      <w:r>
        <w:rPr>
          <w:rFonts w:hint="eastAsia" w:ascii="楷体_GB2312" w:hAnsi="宋体" w:eastAsia="楷体_GB2312" w:cs="楷体_GB2312"/>
          <w:b/>
          <w:bCs/>
          <w:sz w:val="32"/>
          <w:szCs w:val="32"/>
        </w:rPr>
        <w:t>（一）</w:t>
      </w:r>
      <w:r>
        <w:rPr>
          <w:rFonts w:hint="eastAsia" w:ascii="楷体_GB2312" w:hAnsi="宋体" w:eastAsia="楷体_GB2312" w:cs="楷体_GB2312"/>
          <w:b/>
          <w:bCs/>
          <w:sz w:val="32"/>
          <w:szCs w:val="32"/>
          <w:highlight w:val="none"/>
        </w:rPr>
        <w:t>部门职责</w:t>
      </w:r>
    </w:p>
    <w:p>
      <w:pPr>
        <w:rPr>
          <w:rFonts w:ascii="楷体_GB2312" w:hAnsi="宋体" w:eastAsia="楷体_GB2312"/>
          <w:b/>
          <w:bCs/>
          <w:sz w:val="32"/>
          <w:szCs w:val="32"/>
        </w:rPr>
      </w:pP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（二）机构设置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一带一路环境技术交流与转移中心（深圳）</w:t>
      </w:r>
      <w:r>
        <w:rPr>
          <w:rFonts w:ascii="黑体" w:hAnsi="黑体" w:eastAsia="黑体" w:cs="黑体"/>
          <w:sz w:val="32"/>
          <w:szCs w:val="32"/>
        </w:rPr>
        <w:t>2020</w:t>
      </w:r>
      <w:r>
        <w:rPr>
          <w:rFonts w:hint="eastAsia" w:ascii="黑体" w:hAnsi="黑体" w:eastAsia="黑体" w:cs="黑体"/>
          <w:sz w:val="32"/>
          <w:szCs w:val="32"/>
        </w:rPr>
        <w:t>年度部门决算表</w:t>
      </w:r>
    </w:p>
    <w:p>
      <w:pPr>
        <w:keepNext w:val="0"/>
        <w:keepLines w:val="0"/>
        <w:widowControl/>
        <w:suppressLineNumbers w:val="0"/>
        <w:ind w:firstLine="643" w:firstLineChars="200"/>
        <w:jc w:val="left"/>
        <w:rPr>
          <w:sz w:val="32"/>
          <w:szCs w:val="32"/>
        </w:rPr>
      </w:pPr>
      <w:r>
        <w:rPr>
          <w:rFonts w:ascii="楷体_GB2312" w:hAnsi="宋体" w:eastAsia="楷体_GB2312" w:cs="楷体_GB2312"/>
          <w:b/>
          <w:bCs/>
          <w:color w:val="000000"/>
          <w:kern w:val="0"/>
          <w:sz w:val="32"/>
          <w:szCs w:val="32"/>
          <w:lang w:val="en-US" w:eastAsia="zh-CN" w:bidi="ar"/>
        </w:rPr>
        <w:t xml:space="preserve">（一）收入支出决算总表 </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（二）收入决算表 </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（三）支出决算表 </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（四）财政拨款收入支出决算总表 </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（五）一般公共预算财政拨款支出决算表 </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（六）一般公共预算财政拨款基本支出决算表 </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（七）一般公共预算财政拨款“三公”经费支出决算 </w:t>
      </w:r>
    </w:p>
    <w:p>
      <w:pPr>
        <w:keepNext w:val="0"/>
        <w:keepLines w:val="0"/>
        <w:widowControl/>
        <w:suppressLineNumbers w:val="0"/>
        <w:jc w:val="left"/>
        <w:rPr>
          <w:sz w:val="32"/>
          <w:szCs w:val="32"/>
        </w:rPr>
      </w:pPr>
      <w:r>
        <w:rPr>
          <w:rFonts w:hint="eastAsia" w:ascii="楷体_GB2312" w:hAnsi="宋体" w:eastAsia="楷体_GB2312" w:cs="楷体_GB2312"/>
          <w:b/>
          <w:bCs/>
          <w:color w:val="000000"/>
          <w:kern w:val="0"/>
          <w:sz w:val="32"/>
          <w:szCs w:val="32"/>
          <w:lang w:val="en-US" w:eastAsia="zh-CN" w:bidi="ar"/>
        </w:rPr>
        <w:t>表</w:t>
      </w:r>
    </w:p>
    <w:p>
      <w:pPr>
        <w:keepNext w:val="0"/>
        <w:keepLines w:val="0"/>
        <w:widowControl/>
        <w:numPr>
          <w:ilvl w:val="0"/>
          <w:numId w:val="1"/>
        </w:numPr>
        <w:suppressLineNumbers w:val="0"/>
        <w:ind w:firstLine="643" w:firstLineChars="200"/>
        <w:jc w:val="left"/>
        <w:rPr>
          <w:rFonts w:hint="eastAsia" w:ascii="楷体_GB2312" w:hAnsi="宋体" w:eastAsia="楷体_GB2312" w:cs="楷体_GB2312"/>
          <w:b/>
          <w:bCs/>
          <w:color w:val="000000"/>
          <w:kern w:val="0"/>
          <w:sz w:val="32"/>
          <w:szCs w:val="32"/>
          <w:lang w:val="en-US" w:eastAsia="zh-CN" w:bidi="ar"/>
        </w:rPr>
      </w:pPr>
      <w:bookmarkStart w:id="0" w:name="_Ref14397"/>
      <w:r>
        <w:rPr>
          <w:rFonts w:hint="eastAsia" w:ascii="楷体_GB2312" w:hAnsi="宋体" w:eastAsia="楷体_GB2312" w:cs="楷体_GB2312"/>
          <w:b/>
          <w:bCs/>
          <w:color w:val="000000"/>
          <w:kern w:val="0"/>
          <w:sz w:val="32"/>
          <w:szCs w:val="32"/>
          <w:lang w:val="en-US" w:eastAsia="zh-CN" w:bidi="ar"/>
        </w:rPr>
        <w:t>政府性基金预算财政拨款收入支出决算表</w:t>
      </w:r>
      <w:bookmarkEnd w:id="0"/>
    </w:p>
    <w:p>
      <w:pPr>
        <w:keepNext w:val="0"/>
        <w:keepLines w:val="0"/>
        <w:widowControl/>
        <w:numPr>
          <w:ilvl w:val="0"/>
          <w:numId w:val="1"/>
        </w:numPr>
        <w:suppressLineNumbers w:val="0"/>
        <w:ind w:firstLine="643" w:firstLineChars="200"/>
        <w:jc w:val="left"/>
        <w:rPr>
          <w:rFonts w:hint="eastAsia" w:ascii="黑体" w:hAnsi="黑体" w:eastAsia="黑体" w:cs="黑体"/>
          <w:sz w:val="32"/>
          <w:szCs w:val="32"/>
        </w:rPr>
      </w:pPr>
      <w:r>
        <w:rPr>
          <w:rFonts w:hint="eastAsia" w:ascii="楷体_GB2312" w:hAnsi="宋体" w:eastAsia="楷体_GB2312" w:cs="楷体_GB2312"/>
          <w:b/>
          <w:bCs/>
          <w:color w:val="000000"/>
          <w:kern w:val="0"/>
          <w:sz w:val="32"/>
          <w:szCs w:val="32"/>
          <w:lang w:val="en-US" w:eastAsia="zh-CN" w:bidi="ar"/>
        </w:rPr>
        <w:t>国有资本经营预算财政拨款支出决算表</w:t>
      </w:r>
    </w:p>
    <w:p>
      <w:pPr>
        <w:ind w:firstLine="64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一带一路环境技术交流与转移中心（深圳）</w:t>
      </w:r>
      <w:r>
        <w:rPr>
          <w:rFonts w:ascii="黑体" w:hAnsi="黑体" w:eastAsia="黑体" w:cs="黑体"/>
          <w:sz w:val="32"/>
          <w:szCs w:val="32"/>
        </w:rPr>
        <w:t>2020</w:t>
      </w:r>
      <w:r>
        <w:rPr>
          <w:rFonts w:hint="eastAsia" w:ascii="黑体" w:hAnsi="黑体" w:eastAsia="黑体" w:cs="黑体"/>
          <w:sz w:val="32"/>
          <w:szCs w:val="32"/>
        </w:rPr>
        <w:t>年度部门决算情况说明</w:t>
      </w:r>
    </w:p>
    <w:p>
      <w:pPr>
        <w:keepNext w:val="0"/>
        <w:keepLines w:val="0"/>
        <w:widowControl/>
        <w:suppressLineNumbers w:val="0"/>
        <w:ind w:firstLine="643" w:firstLineChars="200"/>
        <w:jc w:val="left"/>
        <w:rPr>
          <w:sz w:val="32"/>
          <w:szCs w:val="32"/>
        </w:rPr>
      </w:pPr>
      <w:r>
        <w:rPr>
          <w:rFonts w:ascii="楷体_GB2312" w:hAnsi="宋体" w:eastAsia="楷体_GB2312" w:cs="楷体_GB2312"/>
          <w:b/>
          <w:bCs/>
          <w:color w:val="000000"/>
          <w:kern w:val="0"/>
          <w:sz w:val="32"/>
          <w:szCs w:val="32"/>
          <w:lang w:val="en-US" w:eastAsia="zh-CN" w:bidi="ar"/>
        </w:rPr>
        <w:t xml:space="preserve">（一）收入支出决算总体情况说明 </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（二）收入决算情况说明 </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（三）支出决算情况说明 </w:t>
      </w:r>
    </w:p>
    <w:p>
      <w:pPr>
        <w:keepNext w:val="0"/>
        <w:keepLines w:val="0"/>
        <w:widowControl/>
        <w:suppressLineNumbers w:val="0"/>
        <w:ind w:firstLine="643" w:firstLineChars="200"/>
        <w:jc w:val="left"/>
        <w:rPr>
          <w:rFonts w:hint="eastAsia" w:ascii="楷体_GB2312" w:hAnsi="宋体" w:eastAsia="楷体_GB2312" w:cs="楷体_GB2312"/>
          <w:b/>
          <w:bCs/>
          <w:color w:val="000000"/>
          <w:kern w:val="0"/>
          <w:sz w:val="32"/>
          <w:szCs w:val="32"/>
          <w:lang w:val="en-US" w:eastAsia="zh-CN" w:bidi="ar"/>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（四）财政拨款收入支出决算总体情况说明 </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（五）一般公共预算财政拨款支出决算情况说明 </w:t>
      </w:r>
    </w:p>
    <w:p>
      <w:pPr>
        <w:keepNext w:val="0"/>
        <w:keepLines w:val="0"/>
        <w:widowControl/>
        <w:suppressLineNumbers w:val="0"/>
        <w:ind w:left="634" w:leftChars="302" w:firstLine="0" w:firstLineChars="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（六）一般公共预算财政拨款基本支出决算情况说明 （七）一般公共预算财政拨款“三公”经费支出决算 </w:t>
      </w:r>
    </w:p>
    <w:p>
      <w:pPr>
        <w:keepNext w:val="0"/>
        <w:keepLines w:val="0"/>
        <w:widowControl/>
        <w:suppressLineNumbers w:val="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情况说明 </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（八）政府性基金预算财政拨款收入支出决算情况说 </w:t>
      </w:r>
    </w:p>
    <w:p>
      <w:pPr>
        <w:keepNext w:val="0"/>
        <w:keepLines w:val="0"/>
        <w:widowControl/>
        <w:suppressLineNumbers w:val="0"/>
        <w:jc w:val="left"/>
        <w:rPr>
          <w:rFonts w:hint="eastAsia" w:ascii="楷体_GB2312" w:hAnsi="宋体" w:eastAsia="楷体_GB2312" w:cs="楷体_GB2312"/>
          <w:b/>
          <w:bCs/>
          <w:color w:val="000000"/>
          <w:kern w:val="0"/>
          <w:sz w:val="32"/>
          <w:szCs w:val="32"/>
          <w:lang w:val="en-US" w:eastAsia="zh-CN" w:bidi="ar"/>
        </w:rPr>
      </w:pPr>
      <w:r>
        <w:rPr>
          <w:rFonts w:hint="eastAsia" w:ascii="楷体_GB2312" w:hAnsi="宋体" w:eastAsia="楷体_GB2312" w:cs="楷体_GB2312"/>
          <w:b/>
          <w:bCs/>
          <w:color w:val="000000"/>
          <w:kern w:val="0"/>
          <w:sz w:val="32"/>
          <w:szCs w:val="32"/>
          <w:lang w:val="en-US" w:eastAsia="zh-CN" w:bidi="ar"/>
        </w:rPr>
        <w:t>明</w:t>
      </w:r>
    </w:p>
    <w:p>
      <w:pPr>
        <w:keepNext w:val="0"/>
        <w:keepLines w:val="0"/>
        <w:widowControl/>
        <w:suppressLineNumbers w:val="0"/>
        <w:jc w:val="left"/>
        <w:rPr>
          <w:rFonts w:hint="default" w:ascii="楷体_GB2312" w:hAnsi="宋体" w:eastAsia="楷体_GB2312" w:cs="楷体_GB2312"/>
          <w:b/>
          <w:bCs/>
          <w:color w:val="000000"/>
          <w:kern w:val="0"/>
          <w:sz w:val="32"/>
          <w:szCs w:val="32"/>
          <w:lang w:val="en-US" w:eastAsia="zh-CN" w:bidi="ar"/>
        </w:rPr>
      </w:pPr>
      <w:r>
        <w:rPr>
          <w:rFonts w:hint="eastAsia" w:ascii="楷体_GB2312" w:hAnsi="宋体" w:eastAsia="楷体_GB2312" w:cs="楷体_GB2312"/>
          <w:b/>
          <w:bCs/>
          <w:color w:val="000000"/>
          <w:kern w:val="0"/>
          <w:sz w:val="32"/>
          <w:szCs w:val="32"/>
          <w:lang w:val="en-US" w:eastAsia="zh-CN" w:bidi="ar"/>
        </w:rPr>
        <w:t xml:space="preserve">    （九）国有资本经营预算财政拨款支出决算情况说明</w:t>
      </w:r>
    </w:p>
    <w:p>
      <w:pPr>
        <w:keepNext w:val="0"/>
        <w:keepLines w:val="0"/>
        <w:widowControl/>
        <w:suppressLineNumbers w:val="0"/>
        <w:ind w:firstLine="643" w:firstLineChars="200"/>
        <w:jc w:val="left"/>
        <w:rPr>
          <w:sz w:val="32"/>
          <w:szCs w:val="32"/>
        </w:rPr>
      </w:pPr>
      <w:r>
        <w:rPr>
          <w:rFonts w:hint="eastAsia" w:ascii="楷体_GB2312" w:hAnsi="宋体" w:eastAsia="楷体_GB2312" w:cs="楷体_GB2312"/>
          <w:b/>
          <w:bCs/>
          <w:color w:val="000000"/>
          <w:kern w:val="0"/>
          <w:sz w:val="32"/>
          <w:szCs w:val="32"/>
          <w:lang w:val="en-US" w:eastAsia="zh-CN" w:bidi="ar"/>
        </w:rPr>
        <w:t xml:space="preserve">（十）预算绩效情况说明 </w:t>
      </w:r>
    </w:p>
    <w:p>
      <w:pPr>
        <w:keepNext w:val="0"/>
        <w:keepLines w:val="0"/>
        <w:widowControl/>
        <w:suppressLineNumbers w:val="0"/>
        <w:ind w:firstLine="643" w:firstLineChars="200"/>
        <w:jc w:val="left"/>
        <w:rPr>
          <w:rFonts w:hint="eastAsia" w:ascii="黑体" w:hAnsi="黑体" w:eastAsia="黑体" w:cs="黑体"/>
          <w:sz w:val="32"/>
          <w:szCs w:val="32"/>
        </w:rPr>
      </w:pPr>
      <w:r>
        <w:rPr>
          <w:rFonts w:hint="eastAsia" w:ascii="楷体_GB2312" w:hAnsi="宋体" w:eastAsia="楷体_GB2312" w:cs="楷体_GB2312"/>
          <w:b/>
          <w:bCs/>
          <w:color w:val="000000"/>
          <w:kern w:val="0"/>
          <w:sz w:val="32"/>
          <w:szCs w:val="32"/>
          <w:lang w:val="en-US" w:eastAsia="zh-CN" w:bidi="ar"/>
        </w:rPr>
        <w:t xml:space="preserve">（十一）其他重要事项情况说明 </w:t>
      </w:r>
    </w:p>
    <w:p>
      <w:pPr>
        <w:rPr>
          <w:rFonts w:ascii="黑体" w:hAnsi="黑体" w:eastAsia="黑体"/>
          <w:sz w:val="32"/>
          <w:szCs w:val="32"/>
        </w:rPr>
      </w:pPr>
      <w:r>
        <w:rPr>
          <w:rFonts w:ascii="黑体" w:hAnsi="黑体" w:eastAsia="黑体" w:cs="黑体"/>
          <w:sz w:val="32"/>
          <w:szCs w:val="32"/>
        </w:rPr>
        <w:t xml:space="preserve">    </w:t>
      </w:r>
      <w:r>
        <w:rPr>
          <w:rFonts w:hint="eastAsia" w:ascii="黑体" w:hAnsi="黑体" w:eastAsia="黑体" w:cs="黑体"/>
          <w:sz w:val="32"/>
          <w:szCs w:val="32"/>
        </w:rPr>
        <w:t>四、名词解释</w:t>
      </w:r>
    </w:p>
    <w:p>
      <w:pPr>
        <w:ind w:firstLine="640" w:firstLineChars="200"/>
        <w:rPr>
          <w:rFonts w:hint="eastAsia" w:ascii="黑体" w:hAnsi="黑体" w:eastAsia="黑体" w:cs="黑体"/>
          <w:sz w:val="32"/>
          <w:szCs w:val="32"/>
        </w:rPr>
      </w:pPr>
    </w:p>
    <w:p>
      <w:pPr>
        <w:jc w:val="center"/>
        <w:rPr>
          <w:rFonts w:ascii="方正小标宋简体" w:hAnsi="黑体" w:eastAsia="方正小标宋简体" w:cs="方正小标宋简体"/>
          <w:sz w:val="44"/>
          <w:szCs w:val="44"/>
        </w:rPr>
      </w:pPr>
    </w:p>
    <w:p>
      <w:pPr>
        <w:jc w:val="center"/>
        <w:rPr>
          <w:rFonts w:ascii="方正小标宋简体" w:hAnsi="黑体" w:eastAsia="方正小标宋简体" w:cs="方正小标宋简体"/>
          <w:sz w:val="44"/>
          <w:szCs w:val="44"/>
        </w:rPr>
      </w:pPr>
    </w:p>
    <w:p>
      <w:pPr>
        <w:jc w:val="center"/>
        <w:rPr>
          <w:rFonts w:ascii="方正小标宋简体" w:hAnsi="黑体" w:eastAsia="方正小标宋简体" w:cs="方正小标宋简体"/>
          <w:sz w:val="44"/>
          <w:szCs w:val="44"/>
        </w:rPr>
      </w:pPr>
    </w:p>
    <w:p>
      <w:pPr>
        <w:jc w:val="center"/>
        <w:rPr>
          <w:rFonts w:ascii="方正小标宋简体" w:hAnsi="黑体" w:eastAsia="方正小标宋简体" w:cs="方正小标宋简体"/>
          <w:sz w:val="44"/>
          <w:szCs w:val="44"/>
        </w:rPr>
      </w:pPr>
    </w:p>
    <w:p>
      <w:pPr>
        <w:jc w:val="center"/>
        <w:rPr>
          <w:rFonts w:ascii="方正小标宋简体" w:hAnsi="黑体" w:eastAsia="方正小标宋简体" w:cs="方正小标宋简体"/>
          <w:sz w:val="44"/>
          <w:szCs w:val="44"/>
        </w:rPr>
      </w:pPr>
    </w:p>
    <w:p>
      <w:pPr>
        <w:jc w:val="center"/>
        <w:rPr>
          <w:rFonts w:ascii="方正小标宋简体" w:hAnsi="黑体" w:eastAsia="方正小标宋简体" w:cs="方正小标宋简体"/>
          <w:sz w:val="44"/>
          <w:szCs w:val="44"/>
        </w:rPr>
      </w:pPr>
    </w:p>
    <w:p>
      <w:pPr>
        <w:rPr>
          <w:rFonts w:hint="eastAsia" w:ascii="黑体" w:hAnsi="黑体" w:eastAsia="黑体" w:cs="黑体"/>
          <w:sz w:val="32"/>
          <w:szCs w:val="32"/>
        </w:rPr>
      </w:pPr>
    </w:p>
    <w:p>
      <w:pPr>
        <w:ind w:firstLine="640" w:firstLineChars="200"/>
        <w:rPr>
          <w:rFonts w:hint="eastAsia" w:ascii="黑体" w:hAnsi="黑体" w:eastAsia="黑体" w:cs="黑体"/>
          <w:sz w:val="32"/>
          <w:szCs w:val="32"/>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ind w:firstLine="640" w:firstLineChars="200"/>
        <w:rPr>
          <w:rFonts w:ascii="黑体" w:hAnsi="黑体" w:eastAsia="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一带一路环境技术交流与转移中心（深圳）</w:t>
      </w:r>
      <w:r>
        <w:rPr>
          <w:rFonts w:hint="eastAsia" w:ascii="黑体" w:hAnsi="黑体" w:eastAsia="黑体" w:cs="黑体"/>
          <w:sz w:val="32"/>
          <w:szCs w:val="32"/>
        </w:rPr>
        <w:t>概况</w:t>
      </w:r>
    </w:p>
    <w:p>
      <w:pPr>
        <w:rPr>
          <w:rFonts w:ascii="楷体_GB2312" w:hAnsi="宋体" w:eastAsia="楷体_GB2312"/>
          <w:b/>
          <w:bCs/>
          <w:sz w:val="32"/>
          <w:szCs w:val="32"/>
        </w:rPr>
      </w:pPr>
      <w:r>
        <w:rPr>
          <w:rFonts w:ascii="仿宋_GB2312" w:hAnsi="宋体" w:eastAsia="仿宋_GB2312" w:cs="仿宋_GB2312"/>
          <w:b/>
          <w:bCs/>
          <w:sz w:val="32"/>
          <w:szCs w:val="32"/>
        </w:rPr>
        <w:t xml:space="preserve">    </w:t>
      </w:r>
      <w:r>
        <w:rPr>
          <w:rFonts w:hint="eastAsia" w:ascii="楷体_GB2312" w:hAnsi="宋体" w:eastAsia="楷体_GB2312" w:cs="楷体_GB2312"/>
          <w:b/>
          <w:bCs/>
          <w:sz w:val="32"/>
          <w:szCs w:val="32"/>
        </w:rPr>
        <w:t>（一）部门职责</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一带一路环境技术交流与转移中心（深圳）</w:t>
      </w:r>
      <w:r>
        <w:rPr>
          <w:rFonts w:hint="eastAsia" w:ascii="仿宋_GB2312" w:hAnsi="仿宋_GB2312" w:eastAsia="仿宋_GB2312" w:cs="仿宋_GB2312"/>
          <w:sz w:val="32"/>
          <w:szCs w:val="32"/>
        </w:rPr>
        <w:t>在中华人民共和国生态环境部、深圳市人民政府指导下，由生态环境部对外合作与交流中心、深圳市生态环境局和深圳市龙岗区人民政府合作举办，在深圳市登记为其他组织利用国有资产举办的事业单位，不纳入机构编制核定范围，不定级别，不定编制，实行企业化运营管理，行政上隶属深圳市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由深圳市生态环境局归口管理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主要职责是：</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开展“一带一路”生态环保技术相关政策、规范和指南的研究工作。</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开展针对“一带一路”沿线国家投资和建设项目的环保相关的咨询和服务工作，提升产能合作和对外投资绿色化水平。</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协助生态环境部、广东省和深圳市人民政府在“一带一路”沿线国家的环境保护合作项目的执行与实施工作；建立政府、国际机构和企业间对外投资和项目合作环境管理交流、促进与服务平台。</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为中国企业对“一带一路”沿线国家的投融资和项目建设行为提供所在国环境政策咨询、项目环境影响评价、环境技术咨询、招标代理等全方位的环境保护服务。</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开展绿色“一带一路”宣传工作，提升倡导绿色发展的负责任大国形象。</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组织面向“一带一路”沿线国家的环境保护交流培训任务和国际会议，开展先进环保技术、产品、设备和服务的展示和宣传推广。</w:t>
      </w:r>
      <w:bookmarkStart w:id="1" w:name="_GoBack"/>
      <w:bookmarkEnd w:id="1"/>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建设和运营“一带一路”先进环保技术研发、孵化平台和装备制造生产基地，搭建技术交易转移平台，推动国内先进环保技术向“一带一路”</w:t>
      </w:r>
      <w:r>
        <w:rPr>
          <w:rFonts w:hint="eastAsia" w:ascii="仿宋_GB2312" w:hAnsi="仿宋_GB2312" w:eastAsia="仿宋_GB2312" w:cs="仿宋_GB2312"/>
          <w:sz w:val="32"/>
          <w:szCs w:val="32"/>
          <w:lang w:val="en-US" w:eastAsia="zh-CN"/>
        </w:rPr>
        <w:t>沿线</w:t>
      </w:r>
      <w:r>
        <w:rPr>
          <w:rFonts w:hint="eastAsia" w:ascii="仿宋_GB2312" w:hAnsi="仿宋_GB2312" w:eastAsia="仿宋_GB2312" w:cs="仿宋_GB2312"/>
          <w:sz w:val="32"/>
          <w:szCs w:val="32"/>
        </w:rPr>
        <w:t>国家“走出去”。</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借助国际和国内金融机构、国家专项资金、深圳市投资基金等优势资源，建立“一带一路”绿色股权投资基金，支持中国环保企业通过参与“一带一路”项目建设实现快速发展。</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对接“一带一路”生态环保大数据服务平台，重点建设环保技术信息中心，为环保技术转移提供服务。</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组织开展环境友好技术与工艺的遴选及认定服务。</w:t>
      </w:r>
    </w:p>
    <w:p>
      <w:pPr>
        <w:ind w:firstLine="640" w:firstLineChars="200"/>
        <w:rPr>
          <w:rFonts w:ascii="仿宋_GB2312" w:hAnsi="宋体" w:eastAsia="仿宋_GB2312"/>
          <w:sz w:val="32"/>
          <w:szCs w:val="32"/>
        </w:rPr>
      </w:pPr>
    </w:p>
    <w:p>
      <w:pPr>
        <w:rPr>
          <w:rFonts w:ascii="楷体_GB2312" w:hAnsi="宋体" w:eastAsia="楷体_GB2312"/>
          <w:sz w:val="32"/>
          <w:szCs w:val="32"/>
        </w:rPr>
      </w:pPr>
      <w:r>
        <w:rPr>
          <w:rFonts w:ascii="仿宋_GB2312" w:hAnsi="宋体" w:eastAsia="仿宋_GB2312" w:cs="仿宋_GB2312"/>
          <w:sz w:val="32"/>
          <w:szCs w:val="32"/>
        </w:rPr>
        <w:t xml:space="preserve">   </w:t>
      </w:r>
      <w:r>
        <w:rPr>
          <w:rFonts w:ascii="楷体_GB2312" w:hAnsi="宋体" w:eastAsia="楷体_GB2312" w:cs="楷体_GB2312"/>
          <w:sz w:val="32"/>
          <w:szCs w:val="32"/>
        </w:rPr>
        <w:t xml:space="preserve"> </w:t>
      </w:r>
      <w:r>
        <w:rPr>
          <w:rFonts w:hint="eastAsia" w:ascii="楷体_GB2312" w:hAnsi="宋体" w:eastAsia="楷体_GB2312" w:cs="楷体_GB2312"/>
          <w:b/>
          <w:bCs/>
          <w:sz w:val="32"/>
          <w:szCs w:val="32"/>
        </w:rPr>
        <w:t>（二）机构设置</w:t>
      </w:r>
    </w:p>
    <w:p>
      <w:pPr>
        <w:ind w:firstLine="640" w:firstLineChars="200"/>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一带一路环境技术交流与转移中心（深圳）下设3个内设机构：综合管理部、技术产业部、国际合作部。</w:t>
      </w:r>
    </w:p>
    <w:p>
      <w:pPr>
        <w:ind w:firstLine="640" w:firstLineChars="200"/>
        <w:rPr>
          <w:rFonts w:ascii="仿宋_GB2312" w:hAnsi="宋体" w:eastAsia="仿宋_GB2312"/>
          <w:sz w:val="32"/>
          <w:szCs w:val="32"/>
        </w:rPr>
      </w:pPr>
      <w:r>
        <w:rPr>
          <w:rFonts w:hint="eastAsia" w:ascii="仿宋_GB2312" w:hAnsi="宋体" w:eastAsia="仿宋_GB2312" w:cs="仿宋_GB2312"/>
          <w:sz w:val="32"/>
          <w:szCs w:val="32"/>
          <w:lang w:val="en-US" w:eastAsia="zh-CN"/>
        </w:rPr>
        <w:t>一带一路环境技术交流与转移中心（深圳）</w:t>
      </w:r>
      <w:r>
        <w:rPr>
          <w:rFonts w:hint="eastAsia" w:ascii="仿宋_GB2312" w:hAnsi="宋体" w:eastAsia="仿宋_GB2312" w:cs="仿宋_GB2312"/>
          <w:sz w:val="32"/>
          <w:szCs w:val="32"/>
        </w:rPr>
        <w:t>没有下属单位，按照部门决算编报要求，单独编制本部门决算。</w:t>
      </w:r>
    </w:p>
    <w:p>
      <w:pPr>
        <w:ind w:firstLine="643" w:firstLineChars="200"/>
        <w:jc w:val="center"/>
        <w:rPr>
          <w:rFonts w:ascii="仿宋_GB2312" w:hAnsi="宋体" w:eastAsia="仿宋_GB2312"/>
          <w:b/>
          <w:bCs/>
          <w:sz w:val="32"/>
          <w:szCs w:val="32"/>
        </w:rPr>
      </w:pPr>
    </w:p>
    <w:p>
      <w:pPr>
        <w:pStyle w:val="2"/>
        <w:rPr>
          <w:rFonts w:ascii="仿宋_GB2312" w:hAnsi="宋体" w:eastAsia="仿宋_GB2312"/>
          <w:b/>
          <w:bCs/>
          <w:sz w:val="32"/>
          <w:szCs w:val="32"/>
        </w:rPr>
      </w:pPr>
    </w:p>
    <w:p>
      <w:pPr>
        <w:pStyle w:val="2"/>
        <w:rPr>
          <w:rFonts w:ascii="仿宋_GB2312" w:hAnsi="宋体" w:eastAsia="仿宋_GB2312"/>
          <w:b/>
          <w:bCs/>
          <w:sz w:val="32"/>
          <w:szCs w:val="32"/>
        </w:rPr>
      </w:pPr>
    </w:p>
    <w:p>
      <w:pPr>
        <w:jc w:val="both"/>
        <w:rPr>
          <w:rFonts w:ascii="仿宋_GB2312" w:hAnsi="宋体" w:eastAsia="仿宋_GB2312" w:cs="仿宋_GB2312"/>
          <w:b/>
          <w:bCs/>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一带一路环境技术交流与转移中心（深圳）</w:t>
      </w:r>
      <w:r>
        <w:rPr>
          <w:rFonts w:ascii="黑体" w:hAnsi="黑体" w:eastAsia="黑体" w:cs="黑体"/>
          <w:sz w:val="32"/>
          <w:szCs w:val="32"/>
        </w:rPr>
        <w:t>2020</w:t>
      </w:r>
      <w:r>
        <w:rPr>
          <w:rFonts w:hint="eastAsia" w:ascii="黑体" w:hAnsi="黑体" w:eastAsia="黑体" w:cs="黑体"/>
          <w:sz w:val="32"/>
          <w:szCs w:val="32"/>
        </w:rPr>
        <w:t>年度部门决算表</w:t>
      </w:r>
    </w:p>
    <w:p>
      <w:pPr>
        <w:pStyle w:val="2"/>
        <w:numPr>
          <w:ilvl w:val="0"/>
          <w:numId w:val="0"/>
        </w:numPr>
      </w:pPr>
    </w:p>
    <w:p>
      <w:pPr>
        <w:pStyle w:val="2"/>
        <w:numPr>
          <w:ilvl w:val="0"/>
          <w:numId w:val="0"/>
        </w:num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tbl>
      <w:tblPr>
        <w:tblStyle w:val="6"/>
        <w:tblW w:w="14081" w:type="dxa"/>
        <w:tblInd w:w="93" w:type="dxa"/>
        <w:shd w:val="clear" w:color="auto" w:fill="auto"/>
        <w:tblLayout w:type="autofit"/>
        <w:tblCellMar>
          <w:top w:w="0" w:type="dxa"/>
          <w:left w:w="108" w:type="dxa"/>
          <w:bottom w:w="0" w:type="dxa"/>
          <w:right w:w="108" w:type="dxa"/>
        </w:tblCellMar>
      </w:tblPr>
      <w:tblGrid>
        <w:gridCol w:w="4752"/>
        <w:gridCol w:w="741"/>
        <w:gridCol w:w="1128"/>
        <w:gridCol w:w="5537"/>
        <w:gridCol w:w="671"/>
        <w:gridCol w:w="1252"/>
      </w:tblGrid>
      <w:tr>
        <w:tblPrEx>
          <w:shd w:val="clear" w:color="auto" w:fill="auto"/>
          <w:tblCellMar>
            <w:top w:w="0" w:type="dxa"/>
            <w:left w:w="108" w:type="dxa"/>
            <w:bottom w:w="0" w:type="dxa"/>
            <w:right w:w="108" w:type="dxa"/>
          </w:tblCellMar>
        </w:tblPrEx>
        <w:trPr>
          <w:trHeight w:val="519"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（一）</w:t>
            </w:r>
            <w:r>
              <w:rPr>
                <w:rFonts w:hint="default" w:ascii="华文中宋" w:hAnsi="华文中宋" w:eastAsia="华文中宋" w:cs="华文中宋"/>
                <w:b/>
                <w:bCs/>
                <w:i w:val="0"/>
                <w:iCs w:val="0"/>
                <w:color w:val="000000"/>
                <w:kern w:val="0"/>
                <w:sz w:val="32"/>
                <w:szCs w:val="32"/>
                <w:u w:val="none"/>
                <w:lang w:val="en-US" w:eastAsia="zh-CN" w:bidi="ar"/>
              </w:rPr>
              <w:t>收入支出决算总表</w:t>
            </w:r>
          </w:p>
        </w:tc>
      </w:tr>
      <w:tr>
        <w:tblPrEx>
          <w:shd w:val="clear" w:color="auto" w:fill="auto"/>
          <w:tblCellMar>
            <w:top w:w="0" w:type="dxa"/>
            <w:left w:w="108" w:type="dxa"/>
            <w:bottom w:w="0" w:type="dxa"/>
            <w:right w:w="108" w:type="dxa"/>
          </w:tblCellMar>
        </w:tblPrEx>
        <w:trPr>
          <w:trHeight w:val="199" w:hRule="atLeast"/>
        </w:trPr>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部门：一带一路环境技术交流与转移中心（深圳）</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w:t>
            </w:r>
          </w:p>
        </w:tc>
      </w:tr>
      <w:tr>
        <w:tblPrEx>
          <w:shd w:val="clear" w:color="auto" w:fill="auto"/>
          <w:tblCellMar>
            <w:top w:w="0" w:type="dxa"/>
            <w:left w:w="108" w:type="dxa"/>
            <w:bottom w:w="0" w:type="dxa"/>
            <w:right w:w="108" w:type="dxa"/>
          </w:tblCellMar>
        </w:tblPrEx>
        <w:trPr>
          <w:trHeight w:val="44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决算数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决算数</w:t>
            </w:r>
          </w:p>
        </w:tc>
      </w:tr>
      <w:tr>
        <w:tblPrEx>
          <w:shd w:val="clear" w:color="auto" w:fill="auto"/>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3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2,047.24 </w:t>
            </w:r>
          </w:p>
        </w:tc>
        <w:tc>
          <w:tcPr>
            <w:tcW w:w="53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0"/>
                <w:szCs w:val="20"/>
                <w:u w:val="none"/>
                <w:lang w:val="en-US"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5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5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5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6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204.55 </w:t>
            </w:r>
          </w:p>
        </w:tc>
        <w:tc>
          <w:tcPr>
            <w:tcW w:w="53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1,209.87 </w:t>
            </w: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十、节能环保支出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3,724.69 </w:t>
            </w: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3,461.66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3,724.69 </w:t>
            </w:r>
          </w:p>
        </w:tc>
      </w:tr>
      <w:tr>
        <w:tblPrEx>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125.45 </w:t>
            </w:r>
          </w:p>
        </w:tc>
      </w:tr>
      <w:tr>
        <w:tblPrEx>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0"/>
                <w:szCs w:val="20"/>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2,252.64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1,864.16 </w:t>
            </w:r>
          </w:p>
        </w:tc>
      </w:tr>
      <w:tr>
        <w:tblPrEx>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5,714.30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5,714.30</w:t>
            </w:r>
            <w:r>
              <w:rPr>
                <w:rFonts w:hint="eastAsia" w:ascii="宋体" w:hAnsi="宋体" w:eastAsia="宋体" w:cs="宋体"/>
                <w:b/>
                <w:bCs/>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1020" w:hRule="atLeast"/>
        </w:trPr>
        <w:tc>
          <w:tcPr>
            <w:tcW w:w="14081"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注：1.本表反映部门本年度的总收支和年末结转结余情况。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2.本套报表金额单位转换时可能存在尾数误差。</w:t>
            </w:r>
          </w:p>
        </w:tc>
      </w:tr>
    </w:tbl>
    <w:p>
      <w:pPr>
        <w:keepNext w:val="0"/>
        <w:keepLines w:val="0"/>
        <w:widowControl/>
        <w:suppressLineNumbers w:val="0"/>
        <w:jc w:val="both"/>
        <w:textAlignment w:val="center"/>
        <w:rPr>
          <w:rFonts w:hint="eastAsia" w:ascii="华文中宋" w:hAnsi="华文中宋" w:eastAsia="华文中宋" w:cs="华文中宋"/>
          <w:b/>
          <w:bCs/>
          <w:i w:val="0"/>
          <w:iCs w:val="0"/>
          <w:color w:val="000000"/>
          <w:kern w:val="0"/>
          <w:sz w:val="32"/>
          <w:szCs w:val="32"/>
          <w:u w:val="none"/>
          <w:lang w:val="en-US" w:eastAsia="zh-CN" w:bidi="ar"/>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13812" w:type="dxa"/>
        <w:tblInd w:w="93" w:type="dxa"/>
        <w:shd w:val="clear" w:color="auto" w:fill="auto"/>
        <w:tblLayout w:type="fixed"/>
        <w:tblCellMar>
          <w:top w:w="0" w:type="dxa"/>
          <w:left w:w="108" w:type="dxa"/>
          <w:bottom w:w="0" w:type="dxa"/>
          <w:right w:w="108" w:type="dxa"/>
        </w:tblCellMar>
      </w:tblPr>
      <w:tblGrid>
        <w:gridCol w:w="4616"/>
        <w:gridCol w:w="240"/>
        <w:gridCol w:w="1426"/>
        <w:gridCol w:w="1290"/>
        <w:gridCol w:w="1425"/>
        <w:gridCol w:w="990"/>
        <w:gridCol w:w="810"/>
        <w:gridCol w:w="1035"/>
        <w:gridCol w:w="750"/>
        <w:gridCol w:w="1230"/>
      </w:tblGrid>
      <w:tr>
        <w:tblPrEx>
          <w:shd w:val="clear" w:color="auto" w:fill="auto"/>
          <w:tblCellMar>
            <w:top w:w="0" w:type="dxa"/>
            <w:left w:w="108" w:type="dxa"/>
            <w:bottom w:w="0" w:type="dxa"/>
            <w:right w:w="108" w:type="dxa"/>
          </w:tblCellMar>
        </w:tblPrEx>
        <w:trPr>
          <w:trHeight w:val="405" w:hRule="atLeast"/>
        </w:trPr>
        <w:tc>
          <w:tcPr>
            <w:tcW w:w="13812"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（二）</w:t>
            </w:r>
            <w:r>
              <w:rPr>
                <w:rFonts w:hint="default" w:ascii="华文中宋" w:hAnsi="华文中宋" w:eastAsia="华文中宋" w:cs="华文中宋"/>
                <w:b/>
                <w:bCs/>
                <w:i w:val="0"/>
                <w:iCs w:val="0"/>
                <w:color w:val="000000"/>
                <w:kern w:val="0"/>
                <w:sz w:val="32"/>
                <w:szCs w:val="32"/>
                <w:u w:val="none"/>
                <w:lang w:val="en-US" w:eastAsia="zh-CN" w:bidi="ar"/>
              </w:rPr>
              <w:t>收入决算表</w:t>
            </w:r>
          </w:p>
        </w:tc>
      </w:tr>
      <w:tr>
        <w:tblPrEx>
          <w:shd w:val="clear" w:color="auto" w:fill="auto"/>
          <w:tblCellMar>
            <w:top w:w="0" w:type="dxa"/>
            <w:left w:w="108" w:type="dxa"/>
            <w:bottom w:w="0" w:type="dxa"/>
            <w:right w:w="108" w:type="dxa"/>
          </w:tblCellMar>
        </w:tblPrEx>
        <w:trPr>
          <w:trHeight w:val="285" w:hRule="atLeast"/>
        </w:trPr>
        <w:tc>
          <w:tcPr>
            <w:tcW w:w="4616"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24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426"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29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42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99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81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03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75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23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285" w:hRule="atLeast"/>
        </w:trPr>
        <w:tc>
          <w:tcPr>
            <w:tcW w:w="4616"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部门：一带一路环境技术交流与转移中心（深圳）</w:t>
            </w:r>
          </w:p>
        </w:tc>
        <w:tc>
          <w:tcPr>
            <w:tcW w:w="24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426"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29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42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990"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1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03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75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23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50" w:hRule="atLeast"/>
        </w:trPr>
        <w:tc>
          <w:tcPr>
            <w:tcW w:w="628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上级补助收入</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事业收入</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经营收入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附属单位上缴收入</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其他收入</w:t>
            </w:r>
          </w:p>
        </w:tc>
      </w:tr>
      <w:tr>
        <w:tblPrEx>
          <w:shd w:val="clear" w:color="auto" w:fill="auto"/>
          <w:tblCellMar>
            <w:top w:w="0" w:type="dxa"/>
            <w:left w:w="108" w:type="dxa"/>
            <w:bottom w:w="0" w:type="dxa"/>
            <w:right w:w="108" w:type="dxa"/>
          </w:tblCellMar>
        </w:tblPrEx>
        <w:trPr>
          <w:trHeight w:val="450" w:hRule="atLeast"/>
        </w:trPr>
        <w:tc>
          <w:tcPr>
            <w:tcW w:w="485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功能分类科目编码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485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62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shd w:val="clear" w:color="auto" w:fill="auto"/>
          <w:tblCellMar>
            <w:top w:w="0" w:type="dxa"/>
            <w:left w:w="108" w:type="dxa"/>
            <w:bottom w:w="0" w:type="dxa"/>
            <w:right w:w="108" w:type="dxa"/>
          </w:tblCellMar>
        </w:tblPrEx>
        <w:trPr>
          <w:trHeight w:val="450" w:hRule="atLeast"/>
        </w:trPr>
        <w:tc>
          <w:tcPr>
            <w:tcW w:w="62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461.66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047.24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204.55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209.87 </w:t>
            </w:r>
          </w:p>
        </w:tc>
      </w:tr>
      <w:tr>
        <w:tblPrEx>
          <w:shd w:val="clear" w:color="auto" w:fill="auto"/>
          <w:tblCellMar>
            <w:top w:w="0" w:type="dxa"/>
            <w:left w:w="108" w:type="dxa"/>
            <w:bottom w:w="0" w:type="dxa"/>
            <w:right w:w="108" w:type="dxa"/>
          </w:tblCellMar>
        </w:tblPrEx>
        <w:trPr>
          <w:trHeight w:val="968"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461.66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047.24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204.55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209.87 </w:t>
            </w:r>
          </w:p>
        </w:tc>
      </w:tr>
      <w:tr>
        <w:tblPrEx>
          <w:shd w:val="clear" w:color="auto" w:fill="auto"/>
          <w:tblCellMar>
            <w:top w:w="0" w:type="dxa"/>
            <w:left w:w="108" w:type="dxa"/>
            <w:bottom w:w="0" w:type="dxa"/>
            <w:right w:w="108" w:type="dxa"/>
          </w:tblCellMar>
        </w:tblPrEx>
        <w:trPr>
          <w:trHeight w:val="450"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21199</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其他节能环保支出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461.66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047.24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204.55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209.87 </w:t>
            </w:r>
          </w:p>
        </w:tc>
      </w:tr>
      <w:tr>
        <w:tblPrEx>
          <w:shd w:val="clear" w:color="auto" w:fill="auto"/>
          <w:tblCellMar>
            <w:top w:w="0" w:type="dxa"/>
            <w:left w:w="108" w:type="dxa"/>
            <w:bottom w:w="0" w:type="dxa"/>
            <w:right w:w="108" w:type="dxa"/>
          </w:tblCellMar>
        </w:tblPrEx>
        <w:trPr>
          <w:trHeight w:val="450"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2119901</w:t>
            </w: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其他节能环保支出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461.66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047.24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204.55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209.87 </w:t>
            </w:r>
          </w:p>
        </w:tc>
      </w:tr>
      <w:tr>
        <w:tblPrEx>
          <w:shd w:val="clear" w:color="auto" w:fill="auto"/>
          <w:tblCellMar>
            <w:top w:w="0" w:type="dxa"/>
            <w:left w:w="108" w:type="dxa"/>
            <w:bottom w:w="0" w:type="dxa"/>
            <w:right w:w="108" w:type="dxa"/>
          </w:tblCellMar>
        </w:tblPrEx>
        <w:trPr>
          <w:trHeight w:val="450"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15" w:hRule="atLeast"/>
        </w:trPr>
        <w:tc>
          <w:tcPr>
            <w:tcW w:w="13812"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注：本表反映部门本年度取得的各项收入情况。</w:t>
            </w:r>
          </w:p>
        </w:tc>
      </w:tr>
    </w:tbl>
    <w:p>
      <w:pPr>
        <w:pStyle w:val="2"/>
        <w:numPr>
          <w:ilvl w:val="0"/>
          <w:numId w:val="0"/>
        </w:num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12995" w:type="dxa"/>
        <w:tblInd w:w="93" w:type="dxa"/>
        <w:shd w:val="clear" w:color="auto" w:fill="auto"/>
        <w:tblLayout w:type="autofit"/>
        <w:tblCellMar>
          <w:top w:w="0" w:type="dxa"/>
          <w:left w:w="108" w:type="dxa"/>
          <w:bottom w:w="0" w:type="dxa"/>
          <w:right w:w="108" w:type="dxa"/>
        </w:tblCellMar>
      </w:tblPr>
      <w:tblGrid>
        <w:gridCol w:w="4616"/>
        <w:gridCol w:w="222"/>
        <w:gridCol w:w="2136"/>
        <w:gridCol w:w="1196"/>
        <w:gridCol w:w="736"/>
        <w:gridCol w:w="1190"/>
        <w:gridCol w:w="736"/>
        <w:gridCol w:w="849"/>
        <w:gridCol w:w="1314"/>
      </w:tblGrid>
      <w:tr>
        <w:tblPrEx>
          <w:tblCellMar>
            <w:top w:w="0" w:type="dxa"/>
            <w:left w:w="108" w:type="dxa"/>
            <w:bottom w:w="0" w:type="dxa"/>
            <w:right w:w="108" w:type="dxa"/>
          </w:tblCellMar>
        </w:tblPrEx>
        <w:trPr>
          <w:trHeight w:val="405" w:hRule="atLeast"/>
        </w:trPr>
        <w:tc>
          <w:tcPr>
            <w:tcW w:w="1299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（三）</w:t>
            </w:r>
            <w:r>
              <w:rPr>
                <w:rFonts w:hint="default" w:ascii="华文中宋" w:hAnsi="华文中宋" w:eastAsia="华文中宋" w:cs="华文中宋"/>
                <w:b/>
                <w:bCs/>
                <w:i w:val="0"/>
                <w:iCs w:val="0"/>
                <w:color w:val="000000"/>
                <w:kern w:val="0"/>
                <w:sz w:val="32"/>
                <w:szCs w:val="32"/>
                <w:u w:val="none"/>
                <w:lang w:val="en-US" w:eastAsia="zh-CN" w:bidi="ar"/>
              </w:rPr>
              <w:t>支出决算表</w:t>
            </w:r>
          </w:p>
        </w:tc>
      </w:tr>
      <w:tr>
        <w:tblPrEx>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部门：一带一路环境技术交流与转移中心（深圳）</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50" w:hRule="atLeast"/>
        </w:trPr>
        <w:tc>
          <w:tcPr>
            <w:tcW w:w="697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上缴上级支出</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经营支出</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450" w:hRule="atLeast"/>
        </w:trPr>
        <w:tc>
          <w:tcPr>
            <w:tcW w:w="48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功能分类科目编码</w:t>
            </w:r>
          </w:p>
        </w:tc>
        <w:tc>
          <w:tcPr>
            <w:tcW w:w="21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48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shd w:val="clear" w:color="auto" w:fill="auto"/>
          <w:tblCellMar>
            <w:top w:w="0" w:type="dxa"/>
            <w:left w:w="108" w:type="dxa"/>
            <w:bottom w:w="0" w:type="dxa"/>
            <w:right w:w="108" w:type="dxa"/>
          </w:tblCellMar>
        </w:tblPrEx>
        <w:trPr>
          <w:trHeight w:val="4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724.69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645.60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shd w:val="clear" w:color="auto" w:fill="auto"/>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724.69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645.60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shd w:val="clear" w:color="auto" w:fill="auto"/>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21199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其他节能环保支出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724.69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645.60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shd w:val="clear" w:color="auto" w:fill="auto"/>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2119901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其他节能环保支出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724.69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645.60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shd w:val="clear" w:color="auto" w:fill="auto"/>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30" w:hRule="atLeast"/>
        </w:trPr>
        <w:tc>
          <w:tcPr>
            <w:tcW w:w="12995"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注：本表反映部门本年度各项支出情况。</w:t>
            </w:r>
          </w:p>
        </w:tc>
      </w:tr>
    </w:tbl>
    <w:p>
      <w:pPr>
        <w:pStyle w:val="2"/>
        <w:numPr>
          <w:ilvl w:val="0"/>
          <w:numId w:val="0"/>
        </w:num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14592" w:type="dxa"/>
        <w:tblInd w:w="93" w:type="dxa"/>
        <w:shd w:val="clear" w:color="auto" w:fill="auto"/>
        <w:tblLayout w:type="fixed"/>
        <w:tblCellMar>
          <w:top w:w="0" w:type="dxa"/>
          <w:left w:w="108" w:type="dxa"/>
          <w:bottom w:w="0" w:type="dxa"/>
          <w:right w:w="108" w:type="dxa"/>
        </w:tblCellMar>
      </w:tblPr>
      <w:tblGrid>
        <w:gridCol w:w="4407"/>
        <w:gridCol w:w="510"/>
        <w:gridCol w:w="1155"/>
        <w:gridCol w:w="3270"/>
        <w:gridCol w:w="585"/>
        <w:gridCol w:w="1245"/>
        <w:gridCol w:w="1365"/>
        <w:gridCol w:w="960"/>
        <w:gridCol w:w="1095"/>
      </w:tblGrid>
      <w:tr>
        <w:tblPrEx>
          <w:shd w:val="clear" w:color="auto" w:fill="auto"/>
          <w:tblCellMar>
            <w:top w:w="0" w:type="dxa"/>
            <w:left w:w="108" w:type="dxa"/>
            <w:bottom w:w="0" w:type="dxa"/>
            <w:right w:w="108" w:type="dxa"/>
          </w:tblCellMar>
        </w:tblPrEx>
        <w:trPr>
          <w:trHeight w:val="474" w:hRule="atLeast"/>
        </w:trPr>
        <w:tc>
          <w:tcPr>
            <w:tcW w:w="14592"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（四）</w:t>
            </w:r>
            <w:r>
              <w:rPr>
                <w:rFonts w:hint="default" w:ascii="华文中宋" w:hAnsi="华文中宋" w:eastAsia="华文中宋" w:cs="华文中宋"/>
                <w:b/>
                <w:bCs/>
                <w:i w:val="0"/>
                <w:iCs w:val="0"/>
                <w:color w:val="000000"/>
                <w:kern w:val="0"/>
                <w:sz w:val="32"/>
                <w:szCs w:val="32"/>
                <w:u w:val="none"/>
                <w:lang w:val="en-US" w:eastAsia="zh-CN" w:bidi="ar"/>
              </w:rPr>
              <w:t>财政拨款收入支出决算总表</w:t>
            </w:r>
          </w:p>
        </w:tc>
      </w:tr>
      <w:tr>
        <w:tblPrEx>
          <w:shd w:val="clear" w:color="auto" w:fill="auto"/>
          <w:tblCellMar>
            <w:top w:w="0" w:type="dxa"/>
            <w:left w:w="108" w:type="dxa"/>
            <w:bottom w:w="0" w:type="dxa"/>
            <w:right w:w="108" w:type="dxa"/>
          </w:tblCellMar>
        </w:tblPrEx>
        <w:trPr>
          <w:trHeight w:val="199" w:hRule="atLeast"/>
        </w:trPr>
        <w:tc>
          <w:tcPr>
            <w:tcW w:w="4407"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51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15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327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58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24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36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96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09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shd w:val="clear" w:color="auto" w:fill="auto"/>
          <w:tblCellMar>
            <w:top w:w="0" w:type="dxa"/>
            <w:left w:w="108" w:type="dxa"/>
            <w:bottom w:w="0" w:type="dxa"/>
            <w:right w:w="108" w:type="dxa"/>
          </w:tblCellMar>
        </w:tblPrEx>
        <w:trPr>
          <w:trHeight w:val="300" w:hRule="atLeast"/>
        </w:trPr>
        <w:tc>
          <w:tcPr>
            <w:tcW w:w="4407"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部门：一带一路环境技术交流与转移中心（深圳）</w:t>
            </w:r>
          </w:p>
        </w:tc>
        <w:tc>
          <w:tcPr>
            <w:tcW w:w="51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15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327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58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24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36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960"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09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02" w:hRule="atLeast"/>
        </w:trPr>
        <w:tc>
          <w:tcPr>
            <w:tcW w:w="607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w:t>
            </w:r>
          </w:p>
        </w:tc>
        <w:tc>
          <w:tcPr>
            <w:tcW w:w="852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w:t>
            </w:r>
          </w:p>
        </w:tc>
      </w:tr>
      <w:tr>
        <w:tblPrEx>
          <w:shd w:val="clear" w:color="auto" w:fill="auto"/>
          <w:tblCellMar>
            <w:top w:w="0" w:type="dxa"/>
            <w:left w:w="108" w:type="dxa"/>
            <w:bottom w:w="0" w:type="dxa"/>
            <w:right w:w="108" w:type="dxa"/>
          </w:tblCellMar>
        </w:tblPrEx>
        <w:trPr>
          <w:trHeight w:val="155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政府性基金预算财政拨款</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40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    次</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    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shd w:val="clear" w:color="auto" w:fill="auto"/>
          <w:tblCellMar>
            <w:top w:w="0" w:type="dxa"/>
            <w:left w:w="108" w:type="dxa"/>
            <w:bottom w:w="0" w:type="dxa"/>
            <w:right w:w="108" w:type="dxa"/>
          </w:tblCellMar>
        </w:tblPrEx>
        <w:trPr>
          <w:trHeight w:val="33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2,047.24 </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一、一般公共服务支出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二、政府性基金预算财政拨款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二、外交支出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三、国有资本经营预算财政拨款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三、国防支出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四、公共安全支出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五、教育支出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六、科学技术支出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七、文化旅游体育与传媒支出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shd w:val="clear" w:color="auto" w:fill="auto"/>
          <w:tblCellMar>
            <w:top w:w="0" w:type="dxa"/>
            <w:left w:w="108" w:type="dxa"/>
            <w:bottom w:w="0" w:type="dxa"/>
            <w:right w:w="108" w:type="dxa"/>
          </w:tblCellMar>
        </w:tblPrEx>
        <w:trPr>
          <w:trHeight w:val="33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八、社会保障和就业支出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33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九、卫生健康支出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十、节能环保支出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2,047.24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2,047.24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十一、城乡社区支出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十二、农林水支出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十三、交通运输支出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十四、资源勘探工业信息等支出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十五、商业服务业等支出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十六、金融支出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十七、援助其他地区支出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十八、自然资源海洋气象等支出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十九、住房保障支出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二十、粮油物资储备支出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二十一、国有资本经营预算支出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二十二、灾害防治及应急管理支出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二十三、其他支出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二十四、债务还本支出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二十五、债务付息支出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二十六、抗疫特别国债安排的支出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2,047.24 </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2,047.24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2,047.24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shd w:val="clear" w:color="auto" w:fill="auto"/>
          <w:tblCellMar>
            <w:top w:w="0" w:type="dxa"/>
            <w:left w:w="108" w:type="dxa"/>
            <w:bottom w:w="0" w:type="dxa"/>
            <w:right w:w="108" w:type="dxa"/>
          </w:tblCellMar>
        </w:tblPrEx>
        <w:trPr>
          <w:trHeight w:val="25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年初财政拨款结转和结余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年末财政拨款结转和结余</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一般公共预算财政拨款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政府性基金预算财政拨款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国有资本经营预算财政拨款</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77" w:hRule="atLeast"/>
        </w:trPr>
        <w:tc>
          <w:tcPr>
            <w:tcW w:w="4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2,047.24 </w:t>
            </w:r>
          </w:p>
        </w:tc>
        <w:tc>
          <w:tcPr>
            <w:tcW w:w="32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2,047.24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2,047.24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108" w:type="dxa"/>
            <w:bottom w:w="0" w:type="dxa"/>
            <w:right w:w="108" w:type="dxa"/>
          </w:tblCellMar>
        </w:tblPrEx>
        <w:trPr>
          <w:trHeight w:val="335" w:hRule="atLeast"/>
        </w:trPr>
        <w:tc>
          <w:tcPr>
            <w:tcW w:w="14592"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注：本表反映部门本年度一般公共预算财政拨款、政府性基金预算财政拨款和国有资本经营预算财政拨款的总收支和年末结转结余情况。</w:t>
            </w:r>
          </w:p>
        </w:tc>
      </w:tr>
    </w:tbl>
    <w:p>
      <w:pPr>
        <w:pStyle w:val="2"/>
        <w:numPr>
          <w:ilvl w:val="0"/>
          <w:numId w:val="0"/>
        </w:num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12432" w:type="dxa"/>
        <w:tblInd w:w="93" w:type="dxa"/>
        <w:shd w:val="clear" w:color="auto" w:fill="auto"/>
        <w:tblLayout w:type="fixed"/>
        <w:tblCellMar>
          <w:top w:w="0" w:type="dxa"/>
          <w:left w:w="108" w:type="dxa"/>
          <w:bottom w:w="0" w:type="dxa"/>
          <w:right w:w="108" w:type="dxa"/>
        </w:tblCellMar>
      </w:tblPr>
      <w:tblGrid>
        <w:gridCol w:w="4616"/>
        <w:gridCol w:w="680"/>
        <w:gridCol w:w="2157"/>
        <w:gridCol w:w="1604"/>
        <w:gridCol w:w="1455"/>
        <w:gridCol w:w="1920"/>
      </w:tblGrid>
      <w:tr>
        <w:tblPrEx>
          <w:shd w:val="clear" w:color="auto" w:fill="auto"/>
          <w:tblCellMar>
            <w:top w:w="0" w:type="dxa"/>
            <w:left w:w="108" w:type="dxa"/>
            <w:bottom w:w="0" w:type="dxa"/>
            <w:right w:w="108" w:type="dxa"/>
          </w:tblCellMar>
        </w:tblPrEx>
        <w:trPr>
          <w:trHeight w:val="720" w:hRule="atLeast"/>
        </w:trPr>
        <w:tc>
          <w:tcPr>
            <w:tcW w:w="12432"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（五）</w:t>
            </w:r>
            <w:r>
              <w:rPr>
                <w:rFonts w:hint="default" w:ascii="华文中宋" w:hAnsi="华文中宋" w:eastAsia="华文中宋" w:cs="华文中宋"/>
                <w:b/>
                <w:bCs/>
                <w:i w:val="0"/>
                <w:iCs w:val="0"/>
                <w:color w:val="000000"/>
                <w:kern w:val="0"/>
                <w:sz w:val="32"/>
                <w:szCs w:val="32"/>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222" w:hRule="atLeast"/>
        </w:trPr>
        <w:tc>
          <w:tcPr>
            <w:tcW w:w="4616"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80"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157"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04"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4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92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w:t>
            </w:r>
            <w:r>
              <w:rPr>
                <w:rStyle w:val="14"/>
                <w:lang w:val="en-US" w:eastAsia="zh-CN" w:bidi="ar"/>
              </w:rPr>
              <w:t>5表</w:t>
            </w:r>
          </w:p>
        </w:tc>
      </w:tr>
      <w:tr>
        <w:tblPrEx>
          <w:shd w:val="clear" w:color="auto" w:fill="auto"/>
        </w:tblPrEx>
        <w:trPr>
          <w:trHeight w:val="360" w:hRule="atLeast"/>
        </w:trPr>
        <w:tc>
          <w:tcPr>
            <w:tcW w:w="4616"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部门：一带一路环境技术交流与转移中心（深圳）</w:t>
            </w:r>
          </w:p>
        </w:tc>
        <w:tc>
          <w:tcPr>
            <w:tcW w:w="680"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157"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04"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4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92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679" w:hRule="atLeast"/>
        </w:trPr>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 </w:t>
            </w:r>
            <w:r>
              <w:rPr>
                <w:rStyle w:val="12"/>
                <w:lang w:val="en-US" w:eastAsia="zh-CN" w:bidi="ar"/>
              </w:rPr>
              <w:t xml:space="preserve">   </w:t>
            </w:r>
            <w:r>
              <w:rPr>
                <w:rStyle w:val="15"/>
                <w:lang w:val="en-US" w:eastAsia="zh-CN" w:bidi="ar"/>
              </w:rPr>
              <w:t>目</w:t>
            </w:r>
          </w:p>
        </w:tc>
        <w:tc>
          <w:tcPr>
            <w:tcW w:w="49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w:t>
            </w:r>
          </w:p>
        </w:tc>
      </w:tr>
      <w:tr>
        <w:tblPrEx>
          <w:shd w:val="clear" w:color="auto" w:fill="auto"/>
          <w:tblCellMar>
            <w:top w:w="0" w:type="dxa"/>
            <w:left w:w="108" w:type="dxa"/>
            <w:bottom w:w="0" w:type="dxa"/>
            <w:right w:w="108" w:type="dxa"/>
          </w:tblCellMar>
        </w:tblPrEx>
        <w:trPr>
          <w:trHeight w:val="402" w:hRule="atLeast"/>
        </w:trPr>
        <w:tc>
          <w:tcPr>
            <w:tcW w:w="52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功能分类科目编码</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基本支出  </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shd w:val="clear" w:color="auto" w:fill="auto"/>
          <w:tblCellMar>
            <w:top w:w="0" w:type="dxa"/>
            <w:left w:w="108" w:type="dxa"/>
            <w:bottom w:w="0" w:type="dxa"/>
            <w:right w:w="108" w:type="dxa"/>
          </w:tblCellMar>
        </w:tblPrEx>
        <w:trPr>
          <w:trHeight w:val="402" w:hRule="atLeast"/>
        </w:trPr>
        <w:tc>
          <w:tcPr>
            <w:tcW w:w="52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2" w:hRule="atLeast"/>
        </w:trPr>
        <w:tc>
          <w:tcPr>
            <w:tcW w:w="52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2" w:hRule="atLeast"/>
        </w:trPr>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shd w:val="clear" w:color="auto" w:fill="auto"/>
          <w:tblCellMar>
            <w:top w:w="0" w:type="dxa"/>
            <w:left w:w="108" w:type="dxa"/>
            <w:bottom w:w="0" w:type="dxa"/>
            <w:right w:w="108" w:type="dxa"/>
          </w:tblCellMar>
        </w:tblPrEx>
        <w:trPr>
          <w:trHeight w:val="402" w:hRule="atLeast"/>
        </w:trPr>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047.24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047.24</w:t>
            </w:r>
          </w:p>
        </w:tc>
      </w:tr>
      <w:tr>
        <w:tblPrEx>
          <w:shd w:val="clear" w:color="auto" w:fill="auto"/>
          <w:tblCellMar>
            <w:top w:w="0" w:type="dxa"/>
            <w:left w:w="108" w:type="dxa"/>
            <w:bottom w:w="0" w:type="dxa"/>
            <w:right w:w="108" w:type="dxa"/>
          </w:tblCellMar>
        </w:tblPrEx>
        <w:trPr>
          <w:trHeight w:val="402" w:hRule="atLeast"/>
        </w:trPr>
        <w:tc>
          <w:tcPr>
            <w:tcW w:w="5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047.24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047.24</w:t>
            </w:r>
          </w:p>
        </w:tc>
      </w:tr>
      <w:tr>
        <w:tblPrEx>
          <w:shd w:val="clear" w:color="auto" w:fill="auto"/>
          <w:tblCellMar>
            <w:top w:w="0" w:type="dxa"/>
            <w:left w:w="108" w:type="dxa"/>
            <w:bottom w:w="0" w:type="dxa"/>
            <w:right w:w="108" w:type="dxa"/>
          </w:tblCellMar>
        </w:tblPrEx>
        <w:trPr>
          <w:trHeight w:val="402" w:hRule="atLeast"/>
        </w:trPr>
        <w:tc>
          <w:tcPr>
            <w:tcW w:w="5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21199</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其他节能环保支出</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047.24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047.24</w:t>
            </w:r>
          </w:p>
        </w:tc>
      </w:tr>
      <w:tr>
        <w:tblPrEx>
          <w:shd w:val="clear" w:color="auto" w:fill="auto"/>
          <w:tblCellMar>
            <w:top w:w="0" w:type="dxa"/>
            <w:left w:w="108" w:type="dxa"/>
            <w:bottom w:w="0" w:type="dxa"/>
            <w:right w:w="108" w:type="dxa"/>
          </w:tblCellMar>
        </w:tblPrEx>
        <w:trPr>
          <w:trHeight w:val="402" w:hRule="atLeast"/>
        </w:trPr>
        <w:tc>
          <w:tcPr>
            <w:tcW w:w="5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2119901</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其他节能环保支出</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047.24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047.24</w:t>
            </w:r>
          </w:p>
        </w:tc>
      </w:tr>
      <w:tr>
        <w:tblPrEx>
          <w:shd w:val="clear" w:color="auto" w:fill="auto"/>
          <w:tblCellMar>
            <w:top w:w="0" w:type="dxa"/>
            <w:left w:w="108" w:type="dxa"/>
            <w:bottom w:w="0" w:type="dxa"/>
            <w:right w:w="108" w:type="dxa"/>
          </w:tblCellMar>
        </w:tblPrEx>
        <w:trPr>
          <w:trHeight w:val="402" w:hRule="atLeast"/>
        </w:trPr>
        <w:tc>
          <w:tcPr>
            <w:tcW w:w="5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2" w:hRule="atLeast"/>
        </w:trPr>
        <w:tc>
          <w:tcPr>
            <w:tcW w:w="5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rPr>
          <w:trHeight w:val="402" w:hRule="atLeast"/>
        </w:trPr>
        <w:tc>
          <w:tcPr>
            <w:tcW w:w="5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rPr>
          <w:trHeight w:val="942" w:hRule="atLeast"/>
        </w:trPr>
        <w:tc>
          <w:tcPr>
            <w:tcW w:w="12432"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注：本表反映部门本年度一般公共预算财政拨款支出情况。</w:t>
            </w:r>
          </w:p>
        </w:tc>
      </w:tr>
    </w:tbl>
    <w:p>
      <w:pPr>
        <w:pStyle w:val="2"/>
        <w:numPr>
          <w:ilvl w:val="0"/>
          <w:numId w:val="0"/>
        </w:num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14187" w:type="dxa"/>
        <w:tblInd w:w="93" w:type="dxa"/>
        <w:shd w:val="clear" w:color="auto" w:fill="auto"/>
        <w:tblLayout w:type="fixed"/>
        <w:tblCellMar>
          <w:top w:w="0" w:type="dxa"/>
          <w:left w:w="108" w:type="dxa"/>
          <w:bottom w:w="0" w:type="dxa"/>
          <w:right w:w="108" w:type="dxa"/>
        </w:tblCellMar>
      </w:tblPr>
      <w:tblGrid>
        <w:gridCol w:w="1057"/>
        <w:gridCol w:w="2746"/>
        <w:gridCol w:w="1021"/>
        <w:gridCol w:w="1068"/>
        <w:gridCol w:w="2220"/>
        <w:gridCol w:w="1015"/>
        <w:gridCol w:w="1100"/>
        <w:gridCol w:w="2595"/>
        <w:gridCol w:w="1365"/>
      </w:tblGrid>
      <w:tr>
        <w:tblPrEx>
          <w:shd w:val="clear" w:color="auto" w:fill="auto"/>
          <w:tblCellMar>
            <w:top w:w="0" w:type="dxa"/>
            <w:left w:w="108" w:type="dxa"/>
            <w:bottom w:w="0" w:type="dxa"/>
            <w:right w:w="108" w:type="dxa"/>
          </w:tblCellMar>
        </w:tblPrEx>
        <w:trPr>
          <w:trHeight w:val="588" w:hRule="atLeast"/>
        </w:trPr>
        <w:tc>
          <w:tcPr>
            <w:tcW w:w="1418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（六）</w:t>
            </w:r>
            <w:r>
              <w:rPr>
                <w:rFonts w:hint="default" w:ascii="华文中宋" w:hAnsi="华文中宋" w:eastAsia="华文中宋" w:cs="华文中宋"/>
                <w:b/>
                <w:bCs/>
                <w:i w:val="0"/>
                <w:iCs w:val="0"/>
                <w:color w:val="000000"/>
                <w:kern w:val="0"/>
                <w:sz w:val="32"/>
                <w:szCs w:val="32"/>
                <w:u w:val="none"/>
                <w:lang w:val="en-US" w:eastAsia="zh-CN" w:bidi="ar"/>
              </w:rPr>
              <w:t>一般公共预算财政拨款基本支出决算表</w:t>
            </w:r>
          </w:p>
        </w:tc>
      </w:tr>
      <w:tr>
        <w:tblPrEx>
          <w:shd w:val="clear" w:color="auto" w:fill="auto"/>
          <w:tblCellMar>
            <w:top w:w="0" w:type="dxa"/>
            <w:left w:w="108" w:type="dxa"/>
            <w:bottom w:w="0" w:type="dxa"/>
            <w:right w:w="108" w:type="dxa"/>
          </w:tblCellMar>
        </w:tblPrEx>
        <w:trPr>
          <w:trHeight w:val="382" w:hRule="atLeast"/>
        </w:trPr>
        <w:tc>
          <w:tcPr>
            <w:tcW w:w="1057"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746"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21"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68"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222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0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10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259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6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shd w:val="clear" w:color="auto" w:fill="auto"/>
          <w:tblCellMar>
            <w:top w:w="0" w:type="dxa"/>
            <w:left w:w="108" w:type="dxa"/>
            <w:bottom w:w="0" w:type="dxa"/>
            <w:right w:w="108" w:type="dxa"/>
          </w:tblCellMar>
        </w:tblPrEx>
        <w:trPr>
          <w:trHeight w:val="509" w:hRule="atLeast"/>
        </w:trPr>
        <w:tc>
          <w:tcPr>
            <w:tcW w:w="4824" w:type="dxa"/>
            <w:gridSpan w:val="3"/>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部门：一带一路环境技术交流与转移中心（深圳）</w:t>
            </w:r>
          </w:p>
        </w:tc>
        <w:tc>
          <w:tcPr>
            <w:tcW w:w="1068" w:type="dxa"/>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2220" w:type="dxa"/>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1015" w:type="dxa"/>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1100" w:type="dxa"/>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2595" w:type="dxa"/>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136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59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工资福利支出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商品和服务支出</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9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59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赠与</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49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59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97"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4" w:hRule="atLeast"/>
        </w:trPr>
        <w:tc>
          <w:tcPr>
            <w:tcW w:w="38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7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shd w:val="clear" w:color="auto" w:fill="auto"/>
          <w:tblCellMar>
            <w:top w:w="0" w:type="dxa"/>
            <w:left w:w="108" w:type="dxa"/>
            <w:bottom w:w="0" w:type="dxa"/>
            <w:right w:w="108" w:type="dxa"/>
          </w:tblCellMar>
        </w:tblPrEx>
        <w:trPr>
          <w:trHeight w:val="377" w:hRule="atLeast"/>
        </w:trPr>
        <w:tc>
          <w:tcPr>
            <w:tcW w:w="14187"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注：本表反映部门本年度一般公共预算财政拨款基本支出明细情况。</w:t>
            </w:r>
          </w:p>
        </w:tc>
      </w:tr>
    </w:tbl>
    <w:p/>
    <w:p>
      <w:pPr>
        <w:ind w:firstLine="210" w:firstLineChars="100"/>
        <w:rPr>
          <w:rFonts w:hint="eastAsia"/>
        </w:rPr>
      </w:pPr>
    </w:p>
    <w:p>
      <w:pPr>
        <w:ind w:firstLine="210" w:firstLineChars="100"/>
        <w:rPr>
          <w:rFonts w:hint="eastAsia"/>
        </w:rPr>
      </w:pPr>
    </w:p>
    <w:p>
      <w:pPr>
        <w:rPr>
          <w:rFonts w:hint="eastAsia"/>
        </w:rPr>
      </w:pPr>
    </w:p>
    <w:p>
      <w:pPr>
        <w:ind w:firstLine="210" w:firstLineChars="100"/>
        <w:rPr>
          <w:rFonts w:hint="eastAsia"/>
        </w:rPr>
      </w:pP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w:t>
      </w:r>
      <w:r>
        <w:rPr>
          <w:rFonts w:hint="eastAsia" w:ascii="仿宋_GB2312" w:hAnsi="仿宋_GB2312" w:eastAsia="仿宋_GB2312" w:cs="仿宋_GB2312"/>
          <w:sz w:val="32"/>
          <w:szCs w:val="32"/>
          <w:lang w:val="en-US" w:eastAsia="zh-CN"/>
        </w:rPr>
        <w:t>一带一路环境技术交流与转移中心（深圳）</w:t>
      </w:r>
      <w:r>
        <w:rPr>
          <w:rFonts w:hint="eastAsia" w:ascii="仿宋_GB2312" w:hAnsi="仿宋_GB2312" w:eastAsia="仿宋_GB2312" w:cs="仿宋_GB2312"/>
          <w:sz w:val="32"/>
          <w:szCs w:val="32"/>
        </w:rPr>
        <w:t>没有使用</w:t>
      </w:r>
      <w:r>
        <w:rPr>
          <w:rFonts w:hint="eastAsia" w:ascii="仿宋_GB2312" w:hAnsi="仿宋_GB2312" w:eastAsia="仿宋_GB2312" w:cs="仿宋_GB2312"/>
          <w:b w:val="0"/>
          <w:bCs w:val="0"/>
          <w:i w:val="0"/>
          <w:iCs w:val="0"/>
          <w:color w:val="000000"/>
          <w:kern w:val="0"/>
          <w:sz w:val="32"/>
          <w:szCs w:val="32"/>
          <w:u w:val="none"/>
          <w:lang w:val="en-US" w:eastAsia="zh-CN" w:bidi="ar"/>
        </w:rPr>
        <w:t>一般公共预算财政拨款基本支出</w:t>
      </w:r>
      <w:r>
        <w:rPr>
          <w:rFonts w:hint="eastAsia" w:ascii="仿宋_GB2312" w:hAnsi="仿宋_GB2312" w:eastAsia="仿宋_GB2312" w:cs="仿宋_GB2312"/>
          <w:sz w:val="32"/>
          <w:szCs w:val="32"/>
        </w:rPr>
        <w:t>安排的支出，故本表无数据。</w:t>
      </w:r>
    </w:p>
    <w:p>
      <w:pPr>
        <w:pStyle w:val="2"/>
        <w:numPr>
          <w:ilvl w:val="0"/>
          <w:numId w:val="0"/>
        </w:num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14712" w:type="dxa"/>
        <w:tblInd w:w="93" w:type="dxa"/>
        <w:shd w:val="clear" w:color="auto" w:fill="auto"/>
        <w:tblLayout w:type="fixed"/>
        <w:tblCellMar>
          <w:top w:w="0" w:type="dxa"/>
          <w:left w:w="108" w:type="dxa"/>
          <w:bottom w:w="0" w:type="dxa"/>
          <w:right w:w="108" w:type="dxa"/>
        </w:tblCellMar>
      </w:tblPr>
      <w:tblGrid>
        <w:gridCol w:w="1032"/>
        <w:gridCol w:w="1470"/>
        <w:gridCol w:w="1455"/>
        <w:gridCol w:w="1410"/>
        <w:gridCol w:w="1425"/>
        <w:gridCol w:w="1110"/>
        <w:gridCol w:w="1020"/>
        <w:gridCol w:w="1185"/>
        <w:gridCol w:w="1065"/>
        <w:gridCol w:w="1140"/>
        <w:gridCol w:w="1215"/>
        <w:gridCol w:w="1185"/>
      </w:tblGrid>
      <w:tr>
        <w:tblPrEx>
          <w:shd w:val="clear" w:color="auto" w:fill="auto"/>
          <w:tblCellMar>
            <w:top w:w="0" w:type="dxa"/>
            <w:left w:w="108" w:type="dxa"/>
            <w:bottom w:w="0" w:type="dxa"/>
            <w:right w:w="108" w:type="dxa"/>
          </w:tblCellMar>
        </w:tblPrEx>
        <w:trPr>
          <w:trHeight w:val="600" w:hRule="atLeast"/>
        </w:trPr>
        <w:tc>
          <w:tcPr>
            <w:tcW w:w="14712"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（七）</w:t>
            </w:r>
            <w:r>
              <w:rPr>
                <w:rFonts w:hint="default" w:ascii="华文中宋" w:hAnsi="华文中宋" w:eastAsia="华文中宋" w:cs="华文中宋"/>
                <w:b/>
                <w:bCs/>
                <w:i w:val="0"/>
                <w:iCs w:val="0"/>
                <w:color w:val="000000"/>
                <w:kern w:val="0"/>
                <w:sz w:val="32"/>
                <w:szCs w:val="32"/>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222" w:hRule="atLeast"/>
        </w:trPr>
        <w:tc>
          <w:tcPr>
            <w:tcW w:w="103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47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4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41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42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11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02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18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06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18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w:t>
            </w:r>
            <w:r>
              <w:rPr>
                <w:rStyle w:val="14"/>
                <w:lang w:val="en-US" w:eastAsia="zh-CN" w:bidi="ar"/>
              </w:rPr>
              <w:t>7表</w:t>
            </w:r>
          </w:p>
        </w:tc>
      </w:tr>
      <w:tr>
        <w:tblPrEx>
          <w:shd w:val="clear" w:color="auto" w:fill="auto"/>
          <w:tblCellMar>
            <w:top w:w="0" w:type="dxa"/>
            <w:left w:w="108" w:type="dxa"/>
            <w:bottom w:w="0" w:type="dxa"/>
            <w:right w:w="108" w:type="dxa"/>
          </w:tblCellMar>
        </w:tblPrEx>
        <w:trPr>
          <w:trHeight w:val="300" w:hRule="atLeast"/>
        </w:trPr>
        <w:tc>
          <w:tcPr>
            <w:tcW w:w="5367" w:type="dxa"/>
            <w:gridSpan w:val="4"/>
            <w:tcBorders>
              <w:top w:val="nil"/>
              <w:left w:val="nil"/>
              <w:bottom w:val="nil"/>
              <w:right w:val="nil"/>
            </w:tcBorders>
            <w:shd w:val="clear" w:color="auto" w:fill="FFFFFF"/>
            <w:noWrap/>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部门：一带一路环境技术交流与转移中心（深圳）</w:t>
            </w:r>
          </w:p>
        </w:tc>
        <w:tc>
          <w:tcPr>
            <w:tcW w:w="142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11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02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18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06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18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559" w:hRule="atLeast"/>
        </w:trPr>
        <w:tc>
          <w:tcPr>
            <w:tcW w:w="79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8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575" w:hRule="atLeast"/>
        </w:trPr>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shd w:val="clear" w:color="auto" w:fill="auto"/>
          <w:tblCellMar>
            <w:top w:w="0" w:type="dxa"/>
            <w:left w:w="108" w:type="dxa"/>
            <w:bottom w:w="0" w:type="dxa"/>
            <w:right w:w="108" w:type="dxa"/>
          </w:tblCellMar>
        </w:tblPrEx>
        <w:trPr>
          <w:trHeight w:val="748" w:hRule="atLeast"/>
        </w:trPr>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购置费</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运行费</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购置费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运行费</w:t>
            </w: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9"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85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r>
      <w:tr>
        <w:tblPrEx>
          <w:tblCellMar>
            <w:top w:w="0" w:type="dxa"/>
            <w:left w:w="108" w:type="dxa"/>
            <w:bottom w:w="0" w:type="dxa"/>
            <w:right w:w="108" w:type="dxa"/>
          </w:tblCellMar>
        </w:tblPrEx>
        <w:trPr>
          <w:trHeight w:val="900" w:hRule="atLeast"/>
        </w:trPr>
        <w:tc>
          <w:tcPr>
            <w:tcW w:w="1471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rPr>
      </w:pPr>
    </w:p>
    <w:p>
      <w:pPr>
        <w:rPr>
          <w:rFonts w:hint="eastAsia"/>
        </w:rPr>
      </w:pPr>
    </w:p>
    <w:p>
      <w:pPr>
        <w:rPr>
          <w:rFonts w:hint="eastAsia"/>
        </w:rPr>
      </w:pPr>
    </w:p>
    <w:p>
      <w:pPr>
        <w:rPr>
          <w:rFonts w:hint="eastAsia"/>
        </w:rPr>
      </w:pPr>
    </w:p>
    <w:p>
      <w:pPr>
        <w:rPr>
          <w:rFonts w:hint="eastAsia"/>
        </w:rPr>
      </w:pPr>
    </w:p>
    <w:p>
      <w:pPr>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说明：</w:t>
      </w:r>
      <w:r>
        <w:rPr>
          <w:rFonts w:hint="eastAsia" w:ascii="仿宋_GB2312" w:hAnsi="仿宋_GB2312" w:eastAsia="仿宋_GB2312" w:cs="仿宋_GB2312"/>
          <w:b w:val="0"/>
          <w:bCs w:val="0"/>
          <w:sz w:val="32"/>
          <w:szCs w:val="32"/>
          <w:lang w:val="en-US" w:eastAsia="zh-CN"/>
        </w:rPr>
        <w:t>一带一路环境技术交流与转移中心（深圳）</w:t>
      </w:r>
      <w:r>
        <w:rPr>
          <w:rFonts w:hint="eastAsia" w:ascii="仿宋_GB2312" w:hAnsi="仿宋_GB2312" w:eastAsia="仿宋_GB2312" w:cs="仿宋_GB2312"/>
          <w:b w:val="0"/>
          <w:bCs w:val="0"/>
          <w:sz w:val="32"/>
          <w:szCs w:val="32"/>
        </w:rPr>
        <w:t>没有使用</w:t>
      </w:r>
      <w:r>
        <w:rPr>
          <w:rFonts w:hint="eastAsia" w:ascii="仿宋_GB2312" w:hAnsi="仿宋_GB2312" w:eastAsia="仿宋_GB2312" w:cs="仿宋_GB2312"/>
          <w:b w:val="0"/>
          <w:bCs w:val="0"/>
          <w:i w:val="0"/>
          <w:iCs w:val="0"/>
          <w:color w:val="000000"/>
          <w:kern w:val="0"/>
          <w:sz w:val="32"/>
          <w:szCs w:val="32"/>
          <w:u w:val="none"/>
          <w:lang w:val="en-US" w:eastAsia="zh-CN" w:bidi="ar"/>
        </w:rPr>
        <w:t>一般公共预算财政拨款“三公”经费支出</w:t>
      </w:r>
      <w:r>
        <w:rPr>
          <w:rFonts w:hint="eastAsia" w:ascii="仿宋_GB2312" w:hAnsi="仿宋_GB2312" w:eastAsia="仿宋_GB2312" w:cs="仿宋_GB2312"/>
          <w:b w:val="0"/>
          <w:bCs w:val="0"/>
          <w:sz w:val="32"/>
          <w:szCs w:val="32"/>
        </w:rPr>
        <w:t>，故本表无数据。</w:t>
      </w:r>
    </w:p>
    <w:p>
      <w:pPr>
        <w:pStyle w:val="2"/>
        <w:numPr>
          <w:ilvl w:val="0"/>
          <w:numId w:val="0"/>
        </w:numPr>
        <w:rPr>
          <w:rFonts w:hint="eastAsia" w:ascii="仿宋_GB2312" w:hAnsi="仿宋_GB2312" w:eastAsia="仿宋_GB2312" w:cs="仿宋_GB2312"/>
          <w:b w:val="0"/>
          <w:bCs w:val="0"/>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14400" w:type="dxa"/>
        <w:tblInd w:w="93" w:type="dxa"/>
        <w:shd w:val="clear" w:color="auto" w:fill="auto"/>
        <w:tblLayout w:type="autofit"/>
        <w:tblCellMar>
          <w:top w:w="0" w:type="dxa"/>
          <w:left w:w="108" w:type="dxa"/>
          <w:bottom w:w="0" w:type="dxa"/>
          <w:right w:w="108" w:type="dxa"/>
        </w:tblCellMar>
      </w:tblPr>
      <w:tblGrid>
        <w:gridCol w:w="4616"/>
        <w:gridCol w:w="240"/>
        <w:gridCol w:w="1061"/>
        <w:gridCol w:w="1372"/>
        <w:gridCol w:w="1372"/>
        <w:gridCol w:w="1372"/>
        <w:gridCol w:w="1372"/>
        <w:gridCol w:w="1372"/>
        <w:gridCol w:w="1623"/>
      </w:tblGrid>
      <w:tr>
        <w:tblPrEx>
          <w:shd w:val="clear" w:color="auto" w:fill="auto"/>
          <w:tblCellMar>
            <w:top w:w="0" w:type="dxa"/>
            <w:left w:w="108" w:type="dxa"/>
            <w:bottom w:w="0" w:type="dxa"/>
            <w:right w:w="108" w:type="dxa"/>
          </w:tblCellMar>
        </w:tblPrEx>
        <w:trPr>
          <w:trHeight w:val="600" w:hRule="atLeast"/>
        </w:trPr>
        <w:tc>
          <w:tcPr>
            <w:tcW w:w="14400"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（八）</w:t>
            </w:r>
            <w:r>
              <w:rPr>
                <w:rFonts w:hint="default" w:ascii="华文中宋" w:hAnsi="华文中宋" w:eastAsia="华文中宋" w:cs="华文中宋"/>
                <w:b/>
                <w:bCs/>
                <w:i w:val="0"/>
                <w:iCs w:val="0"/>
                <w:color w:val="000000"/>
                <w:kern w:val="0"/>
                <w:sz w:val="32"/>
                <w:szCs w:val="32"/>
                <w:u w:val="none"/>
                <w:lang w:val="en-US" w:eastAsia="zh-CN" w:bidi="ar"/>
              </w:rPr>
              <w:t>政府性基金预算财政拨款收入支出决算表</w:t>
            </w:r>
          </w:p>
        </w:tc>
      </w:tr>
      <w:tr>
        <w:tblPrEx>
          <w:tblCellMar>
            <w:top w:w="0" w:type="dxa"/>
            <w:left w:w="108" w:type="dxa"/>
            <w:bottom w:w="0" w:type="dxa"/>
            <w:right w:w="108" w:type="dxa"/>
          </w:tblCellMar>
        </w:tblPrEx>
        <w:trPr>
          <w:trHeight w:val="222" w:hRule="atLeast"/>
        </w:trPr>
        <w:tc>
          <w:tcPr>
            <w:tcW w:w="4616"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61"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7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7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7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7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7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623"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w:t>
            </w:r>
            <w:r>
              <w:rPr>
                <w:rStyle w:val="14"/>
                <w:lang w:val="en-US" w:eastAsia="zh-CN" w:bidi="ar"/>
              </w:rPr>
              <w:t>8表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部门：一带一路环境技术交流与转移中心（深圳）</w:t>
            </w: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61"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7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7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7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7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7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623"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05" w:hRule="atLeast"/>
        </w:trPr>
        <w:tc>
          <w:tcPr>
            <w:tcW w:w="59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 </w:t>
            </w:r>
            <w:r>
              <w:rPr>
                <w:rStyle w:val="16"/>
                <w:lang w:val="en-US" w:eastAsia="zh-CN" w:bidi="ar"/>
              </w:rPr>
              <w:t xml:space="preserve">   </w:t>
            </w:r>
            <w:r>
              <w:rPr>
                <w:rStyle w:val="15"/>
                <w:lang w:val="en-US" w:eastAsia="zh-CN" w:bidi="ar"/>
              </w:rPr>
              <w:t>目</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年初结转和结余</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w:t>
            </w:r>
          </w:p>
        </w:tc>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w:t>
            </w:r>
          </w:p>
        </w:tc>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年末结转和结余</w:t>
            </w:r>
          </w:p>
        </w:tc>
      </w:tr>
      <w:tr>
        <w:tblPrEx>
          <w:tblCellMar>
            <w:top w:w="0" w:type="dxa"/>
            <w:left w:w="108" w:type="dxa"/>
            <w:bottom w:w="0" w:type="dxa"/>
            <w:right w:w="108" w:type="dxa"/>
          </w:tblCellMar>
        </w:tblPrEx>
        <w:trPr>
          <w:trHeight w:val="540" w:hRule="atLeast"/>
        </w:trPr>
        <w:tc>
          <w:tcPr>
            <w:tcW w:w="4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功能分类科目编码</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基本支出  </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60" w:hRule="atLeast"/>
        </w:trPr>
        <w:tc>
          <w:tcPr>
            <w:tcW w:w="4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4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50" w:hRule="atLeast"/>
        </w:trPr>
        <w:tc>
          <w:tcPr>
            <w:tcW w:w="59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365" w:hRule="atLeast"/>
        </w:trPr>
        <w:tc>
          <w:tcPr>
            <w:tcW w:w="59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0"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75"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4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45" w:hRule="atLeast"/>
        </w:trPr>
        <w:tc>
          <w:tcPr>
            <w:tcW w:w="1440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注：本表反映部门本年度政府性基金预算财政拨款收入、支出及结转和结余情况。</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w:t>
      </w:r>
      <w:r>
        <w:rPr>
          <w:rFonts w:hint="eastAsia" w:ascii="仿宋_GB2312" w:hAnsi="仿宋_GB2312" w:eastAsia="仿宋_GB2312" w:cs="仿宋_GB2312"/>
          <w:sz w:val="32"/>
          <w:szCs w:val="32"/>
          <w:lang w:val="en-US" w:eastAsia="zh-CN"/>
        </w:rPr>
        <w:t>一带一路环境技术交流与转移中心（深圳）</w:t>
      </w:r>
      <w:r>
        <w:rPr>
          <w:rFonts w:hint="eastAsia" w:ascii="仿宋_GB2312" w:hAnsi="仿宋_GB2312" w:eastAsia="仿宋_GB2312" w:cs="仿宋_GB2312"/>
          <w:sz w:val="32"/>
          <w:szCs w:val="32"/>
        </w:rPr>
        <w:t>没有使用</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预算安排的支出，故本表无</w:t>
      </w:r>
      <w:r>
        <w:rPr>
          <w:rFonts w:hint="eastAsia" w:ascii="仿宋_GB2312" w:hAnsi="仿宋_GB2312" w:eastAsia="仿宋_GB2312" w:cs="仿宋_GB2312"/>
          <w:sz w:val="32"/>
          <w:szCs w:val="32"/>
          <w:lang w:val="en-US" w:eastAsia="zh-CN"/>
        </w:rPr>
        <w:t>数</w:t>
      </w:r>
      <w:r>
        <w:rPr>
          <w:rFonts w:hint="eastAsia" w:ascii="仿宋_GB2312" w:hAnsi="仿宋_GB2312" w:eastAsia="仿宋_GB2312" w:cs="仿宋_GB2312"/>
          <w:sz w:val="32"/>
          <w:szCs w:val="32"/>
        </w:rPr>
        <w:t>据。</w:t>
      </w:r>
    </w:p>
    <w:p>
      <w:pPr>
        <w:pStyle w:val="2"/>
        <w:numPr>
          <w:ilvl w:val="0"/>
          <w:numId w:val="0"/>
        </w:num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12822" w:type="dxa"/>
        <w:tblInd w:w="93" w:type="dxa"/>
        <w:shd w:val="clear" w:color="auto" w:fill="auto"/>
        <w:tblLayout w:type="autofit"/>
        <w:tblCellMar>
          <w:top w:w="0" w:type="dxa"/>
          <w:left w:w="108" w:type="dxa"/>
          <w:bottom w:w="0" w:type="dxa"/>
          <w:right w:w="108" w:type="dxa"/>
        </w:tblCellMar>
      </w:tblPr>
      <w:tblGrid>
        <w:gridCol w:w="4616"/>
        <w:gridCol w:w="408"/>
        <w:gridCol w:w="1738"/>
        <w:gridCol w:w="1440"/>
        <w:gridCol w:w="1605"/>
        <w:gridCol w:w="3015"/>
      </w:tblGrid>
      <w:tr>
        <w:tblPrEx>
          <w:tblCellMar>
            <w:top w:w="0" w:type="dxa"/>
            <w:left w:w="108" w:type="dxa"/>
            <w:bottom w:w="0" w:type="dxa"/>
            <w:right w:w="108" w:type="dxa"/>
          </w:tblCellMar>
        </w:tblPrEx>
        <w:trPr>
          <w:trHeight w:val="720" w:hRule="atLeast"/>
        </w:trPr>
        <w:tc>
          <w:tcPr>
            <w:tcW w:w="12822"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（九）</w:t>
            </w:r>
            <w:r>
              <w:rPr>
                <w:rFonts w:hint="default" w:ascii="华文中宋" w:hAnsi="华文中宋" w:eastAsia="华文中宋" w:cs="华文中宋"/>
                <w:b/>
                <w:bCs/>
                <w:i w:val="0"/>
                <w:iCs w:val="0"/>
                <w:color w:val="000000"/>
                <w:kern w:val="0"/>
                <w:sz w:val="32"/>
                <w:szCs w:val="32"/>
                <w:u w:val="none"/>
                <w:lang w:val="en-US" w:eastAsia="zh-CN" w:bidi="ar"/>
              </w:rPr>
              <w:t>国有资本经营预算财政拨款支出决算表</w:t>
            </w:r>
          </w:p>
        </w:tc>
      </w:tr>
      <w:tr>
        <w:tblPrEx>
          <w:tblCellMar>
            <w:top w:w="0" w:type="dxa"/>
            <w:left w:w="108" w:type="dxa"/>
            <w:bottom w:w="0" w:type="dxa"/>
            <w:right w:w="108" w:type="dxa"/>
          </w:tblCellMar>
        </w:tblPrEx>
        <w:trPr>
          <w:trHeight w:val="285" w:hRule="atLeast"/>
        </w:trPr>
        <w:tc>
          <w:tcPr>
            <w:tcW w:w="4616"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8"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38"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4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60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301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部门：一带一路环境技术交流与转移中心（深圳）</w:t>
            </w:r>
          </w:p>
        </w:tc>
        <w:tc>
          <w:tcPr>
            <w:tcW w:w="408"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38"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440" w:type="dxa"/>
            <w:tcBorders>
              <w:top w:val="nil"/>
              <w:left w:val="nil"/>
              <w:bottom w:val="single" w:color="000000" w:sz="8" w:space="0"/>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605" w:type="dxa"/>
            <w:tcBorders>
              <w:top w:val="nil"/>
              <w:left w:val="nil"/>
              <w:bottom w:val="single" w:color="000000" w:sz="8" w:space="0"/>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301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27" w:hRule="atLeast"/>
        </w:trPr>
        <w:tc>
          <w:tcPr>
            <w:tcW w:w="676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 </w:t>
            </w:r>
            <w:r>
              <w:rPr>
                <w:rStyle w:val="12"/>
                <w:lang w:val="en-US" w:eastAsia="zh-CN" w:bidi="ar"/>
              </w:rPr>
              <w:t xml:space="preserve">   </w:t>
            </w:r>
            <w:r>
              <w:rPr>
                <w:rStyle w:val="15"/>
                <w:lang w:val="en-US" w:eastAsia="zh-CN" w:bidi="ar"/>
              </w:rPr>
              <w:t>目</w:t>
            </w:r>
          </w:p>
        </w:tc>
        <w:tc>
          <w:tcPr>
            <w:tcW w:w="6060"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w:t>
            </w:r>
          </w:p>
        </w:tc>
      </w:tr>
      <w:tr>
        <w:tblPrEx>
          <w:tblCellMar>
            <w:top w:w="0" w:type="dxa"/>
            <w:left w:w="108" w:type="dxa"/>
            <w:bottom w:w="0" w:type="dxa"/>
            <w:right w:w="108" w:type="dxa"/>
          </w:tblCellMar>
        </w:tblPrEx>
        <w:trPr>
          <w:trHeight w:val="402" w:hRule="atLeast"/>
        </w:trPr>
        <w:tc>
          <w:tcPr>
            <w:tcW w:w="5024"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功能分类科目编码</w:t>
            </w: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4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60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基本支出  </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trHeight w:val="402" w:hRule="atLeast"/>
        </w:trPr>
        <w:tc>
          <w:tcPr>
            <w:tcW w:w="5024"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5024"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7" w:hRule="atLeast"/>
        </w:trPr>
        <w:tc>
          <w:tcPr>
            <w:tcW w:w="67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shd w:val="clear" w:color="auto" w:fill="auto"/>
          <w:tblCellMar>
            <w:top w:w="0" w:type="dxa"/>
            <w:left w:w="108" w:type="dxa"/>
            <w:bottom w:w="0" w:type="dxa"/>
            <w:right w:w="108" w:type="dxa"/>
          </w:tblCellMar>
        </w:tblPrEx>
        <w:trPr>
          <w:trHeight w:val="342" w:hRule="atLeast"/>
        </w:trPr>
        <w:tc>
          <w:tcPr>
            <w:tcW w:w="6762" w:type="dxa"/>
            <w:gridSpan w:val="3"/>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2" w:hRule="atLeast"/>
        </w:trPr>
        <w:tc>
          <w:tcPr>
            <w:tcW w:w="502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502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7" w:hRule="atLeast"/>
        </w:trPr>
        <w:tc>
          <w:tcPr>
            <w:tcW w:w="502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7" w:hRule="atLeast"/>
        </w:trPr>
        <w:tc>
          <w:tcPr>
            <w:tcW w:w="502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2" w:hRule="atLeast"/>
        </w:trPr>
        <w:tc>
          <w:tcPr>
            <w:tcW w:w="502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2" w:hRule="atLeast"/>
        </w:trPr>
        <w:tc>
          <w:tcPr>
            <w:tcW w:w="5024"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38"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015"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20" w:hRule="atLeast"/>
        </w:trPr>
        <w:tc>
          <w:tcPr>
            <w:tcW w:w="12822" w:type="dxa"/>
            <w:gridSpan w:val="6"/>
            <w:tcBorders>
              <w:top w:val="single" w:color="000000" w:sz="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注：本表反映部门本年度国有资本经营预算财政拨款支出情况。</w:t>
            </w:r>
          </w:p>
        </w:tc>
      </w:tr>
    </w:tbl>
    <w:p>
      <w:pPr>
        <w:rPr>
          <w:rFonts w:hint="eastAsia"/>
        </w:rPr>
      </w:pPr>
    </w:p>
    <w:p>
      <w:pPr>
        <w:rPr>
          <w:rFonts w:hint="eastAsia" w:ascii="仿宋_GB2312" w:hAnsi="仿宋_GB2312" w:eastAsia="仿宋_GB2312" w:cs="仿宋_GB2312"/>
          <w:sz w:val="32"/>
          <w:szCs w:val="32"/>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_GB2312" w:hAnsi="仿宋_GB2312" w:eastAsia="仿宋_GB2312" w:cs="仿宋_GB2312"/>
          <w:sz w:val="32"/>
          <w:szCs w:val="32"/>
        </w:rPr>
        <w:t>说明：</w:t>
      </w:r>
      <w:r>
        <w:rPr>
          <w:rFonts w:hint="eastAsia" w:ascii="仿宋_GB2312" w:hAnsi="仿宋_GB2312" w:eastAsia="仿宋_GB2312" w:cs="仿宋_GB2312"/>
          <w:sz w:val="32"/>
          <w:szCs w:val="32"/>
          <w:lang w:val="en-US" w:eastAsia="zh-CN"/>
        </w:rPr>
        <w:t>一带一路环境技术交流与转移中心（深圳）</w:t>
      </w:r>
      <w:r>
        <w:rPr>
          <w:rFonts w:hint="eastAsia" w:ascii="仿宋_GB2312" w:hAnsi="仿宋_GB2312" w:eastAsia="仿宋_GB2312" w:cs="仿宋_GB2312"/>
          <w:sz w:val="32"/>
          <w:szCs w:val="32"/>
        </w:rPr>
        <w:t>没有使用国有资本经营预算安排的支出，故本表无数据</w:t>
      </w:r>
      <w:r>
        <w:rPr>
          <w:rFonts w:hint="eastAsia" w:ascii="仿宋_GB2312" w:hAnsi="仿宋_GB2312" w:eastAsia="仿宋_GB2312" w:cs="仿宋_GB2312"/>
          <w:sz w:val="32"/>
          <w:szCs w:val="32"/>
          <w:lang w:eastAsia="zh-CN"/>
        </w:rPr>
        <w:t>。</w:t>
      </w:r>
    </w:p>
    <w:p>
      <w:pPr>
        <w:ind w:firstLine="64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一带一路环境技术交流与转移中心（深圳）</w:t>
      </w:r>
      <w:r>
        <w:rPr>
          <w:rFonts w:ascii="黑体" w:hAnsi="黑体" w:eastAsia="黑体" w:cs="黑体"/>
          <w:sz w:val="32"/>
          <w:szCs w:val="32"/>
        </w:rPr>
        <w:t>2020</w:t>
      </w:r>
      <w:r>
        <w:rPr>
          <w:rFonts w:hint="eastAsia" w:ascii="黑体" w:hAnsi="黑体" w:eastAsia="黑体" w:cs="黑体"/>
          <w:sz w:val="32"/>
          <w:szCs w:val="32"/>
        </w:rPr>
        <w:t>年度部门决算情况说明</w:t>
      </w:r>
    </w:p>
    <w:p>
      <w:pPr>
        <w:numPr>
          <w:ilvl w:val="0"/>
          <w:numId w:val="2"/>
        </w:numPr>
        <w:ind w:left="1500" w:leftChars="0" w:firstLineChars="0"/>
        <w:rPr>
          <w:rFonts w:ascii="楷体_GB2312" w:hAnsi="宋体" w:eastAsia="楷体_GB2312"/>
          <w:b/>
          <w:bCs/>
          <w:sz w:val="32"/>
          <w:szCs w:val="32"/>
        </w:rPr>
      </w:pPr>
      <w:r>
        <w:rPr>
          <w:rFonts w:hint="eastAsia" w:ascii="楷体_GB2312" w:hAnsi="宋体" w:eastAsia="楷体_GB2312" w:cs="楷体_GB2312"/>
          <w:b/>
          <w:bCs/>
          <w:sz w:val="32"/>
          <w:szCs w:val="32"/>
        </w:rPr>
        <w:t>收入支出决算总体情况说明</w:t>
      </w:r>
    </w:p>
    <w:p>
      <w:pPr>
        <w:spacing w:line="579" w:lineRule="exact"/>
        <w:ind w:firstLine="640" w:firstLineChars="200"/>
        <w:rPr>
          <w:rFonts w:hint="eastAsia" w:ascii="仿宋_GB2312" w:hAnsi="Arial" w:eastAsia="仿宋_GB2312" w:cs="仿宋_GB2312"/>
          <w:sz w:val="32"/>
          <w:szCs w:val="32"/>
          <w:lang w:val="en-US" w:eastAsia="zh-CN"/>
        </w:rPr>
      </w:pPr>
      <w:r>
        <w:rPr>
          <w:rFonts w:hint="eastAsia" w:ascii="楷体_GB2312" w:hAnsi="Arial" w:eastAsia="楷体_GB2312" w:cs="楷体_GB2312"/>
          <w:sz w:val="32"/>
          <w:szCs w:val="32"/>
          <w:lang w:val="en-US" w:eastAsia="zh-CN"/>
        </w:rPr>
        <w:t xml:space="preserve"> </w:t>
      </w:r>
      <w:r>
        <w:rPr>
          <w:rFonts w:ascii="仿宋_GB2312" w:hAnsi="Arial" w:eastAsia="仿宋_GB2312" w:cs="仿宋_GB2312"/>
          <w:sz w:val="32"/>
          <w:szCs w:val="32"/>
        </w:rPr>
        <w:t>2020</w:t>
      </w:r>
      <w:r>
        <w:rPr>
          <w:rFonts w:hint="eastAsia" w:ascii="仿宋_GB2312" w:hAnsi="Arial" w:eastAsia="仿宋_GB2312" w:cs="仿宋_GB2312"/>
          <w:sz w:val="32"/>
          <w:szCs w:val="32"/>
        </w:rPr>
        <w:t>年度</w:t>
      </w:r>
      <w:r>
        <w:rPr>
          <w:rFonts w:hint="eastAsia" w:ascii="仿宋_GB2312" w:hAnsi="Arial" w:eastAsia="仿宋_GB2312" w:cs="仿宋_GB2312"/>
          <w:sz w:val="32"/>
          <w:szCs w:val="32"/>
          <w:lang w:val="en-US" w:eastAsia="zh-CN"/>
        </w:rPr>
        <w:t>部门决算总</w:t>
      </w:r>
      <w:r>
        <w:rPr>
          <w:rFonts w:hint="eastAsia" w:ascii="仿宋_GB2312" w:hAnsi="Arial" w:eastAsia="仿宋_GB2312" w:cs="仿宋_GB2312"/>
          <w:sz w:val="32"/>
          <w:szCs w:val="32"/>
        </w:rPr>
        <w:t>收入</w:t>
      </w:r>
      <w:r>
        <w:rPr>
          <w:rFonts w:hint="eastAsia" w:ascii="仿宋_GB2312" w:hAnsi="Arial" w:eastAsia="仿宋_GB2312" w:cs="仿宋_GB2312"/>
          <w:sz w:val="32"/>
          <w:szCs w:val="32"/>
          <w:lang w:val="en-US" w:eastAsia="zh-CN"/>
        </w:rPr>
        <w:t>5,714.3</w:t>
      </w:r>
      <w:r>
        <w:rPr>
          <w:rFonts w:hint="eastAsia" w:ascii="仿宋_GB2312" w:hAnsi="Arial" w:eastAsia="仿宋_GB2312" w:cs="仿宋_GB2312"/>
          <w:sz w:val="32"/>
          <w:szCs w:val="32"/>
        </w:rPr>
        <w:t>万元，其中：本年度收入</w:t>
      </w:r>
      <w:r>
        <w:rPr>
          <w:rFonts w:hint="eastAsia" w:ascii="仿宋_GB2312" w:hAnsi="Arial" w:eastAsia="仿宋_GB2312" w:cs="仿宋_GB2312"/>
          <w:sz w:val="32"/>
          <w:szCs w:val="32"/>
          <w:lang w:val="en-US" w:eastAsia="zh-CN"/>
        </w:rPr>
        <w:t>3,461.66</w:t>
      </w:r>
      <w:r>
        <w:rPr>
          <w:rFonts w:hint="eastAsia" w:ascii="仿宋_GB2312" w:hAnsi="Arial" w:eastAsia="仿宋_GB2312" w:cs="仿宋_GB2312"/>
          <w:sz w:val="32"/>
          <w:szCs w:val="32"/>
        </w:rPr>
        <w:t>万元，年初结转和结余</w:t>
      </w:r>
      <w:r>
        <w:rPr>
          <w:rFonts w:hint="eastAsia" w:ascii="仿宋_GB2312" w:hAnsi="Arial" w:eastAsia="仿宋_GB2312" w:cs="仿宋_GB2312"/>
          <w:sz w:val="32"/>
          <w:szCs w:val="32"/>
          <w:lang w:val="en-US" w:eastAsia="zh-CN"/>
        </w:rPr>
        <w:t>2,252.64</w:t>
      </w:r>
      <w:r>
        <w:rPr>
          <w:rFonts w:hint="eastAsia" w:ascii="仿宋_GB2312" w:hAnsi="Arial" w:eastAsia="仿宋_GB2312" w:cs="仿宋_GB2312"/>
          <w:sz w:val="32"/>
          <w:szCs w:val="32"/>
        </w:rPr>
        <w:t>万元；</w:t>
      </w:r>
      <w:r>
        <w:rPr>
          <w:rFonts w:ascii="仿宋_GB2312" w:hAnsi="Arial" w:eastAsia="仿宋_GB2312" w:cs="仿宋_GB2312"/>
          <w:sz w:val="32"/>
          <w:szCs w:val="32"/>
        </w:rPr>
        <w:t>2020</w:t>
      </w:r>
      <w:r>
        <w:rPr>
          <w:rFonts w:hint="eastAsia" w:ascii="仿宋_GB2312" w:hAnsi="Arial" w:eastAsia="仿宋_GB2312" w:cs="仿宋_GB2312"/>
          <w:sz w:val="32"/>
          <w:szCs w:val="32"/>
        </w:rPr>
        <w:t>年度支出合计</w:t>
      </w:r>
      <w:r>
        <w:rPr>
          <w:rFonts w:hint="eastAsia" w:ascii="仿宋_GB2312" w:hAnsi="Arial" w:eastAsia="仿宋_GB2312" w:cs="仿宋_GB2312"/>
          <w:sz w:val="32"/>
          <w:szCs w:val="32"/>
          <w:lang w:val="en-US" w:eastAsia="zh-CN"/>
        </w:rPr>
        <w:t>5,714.3</w:t>
      </w:r>
      <w:r>
        <w:rPr>
          <w:rFonts w:hint="eastAsia" w:ascii="仿宋_GB2312" w:hAnsi="Arial" w:eastAsia="仿宋_GB2312" w:cs="仿宋_GB2312"/>
          <w:sz w:val="32"/>
          <w:szCs w:val="32"/>
        </w:rPr>
        <w:t>万元，其中：本年度支出</w:t>
      </w:r>
      <w:r>
        <w:rPr>
          <w:rFonts w:hint="eastAsia" w:ascii="仿宋_GB2312" w:hAnsi="Arial" w:eastAsia="仿宋_GB2312" w:cs="仿宋_GB2312"/>
          <w:sz w:val="32"/>
          <w:szCs w:val="32"/>
          <w:lang w:val="en-US" w:eastAsia="zh-CN"/>
        </w:rPr>
        <w:t>3,724.69</w:t>
      </w:r>
      <w:r>
        <w:rPr>
          <w:rFonts w:hint="eastAsia" w:ascii="仿宋_GB2312" w:hAnsi="Arial" w:eastAsia="仿宋_GB2312" w:cs="仿宋_GB2312"/>
          <w:sz w:val="32"/>
          <w:szCs w:val="32"/>
        </w:rPr>
        <w:t>万元，</w:t>
      </w:r>
      <w:r>
        <w:rPr>
          <w:rFonts w:hint="eastAsia" w:ascii="仿宋_GB2312" w:hAnsi="Arial" w:eastAsia="仿宋_GB2312" w:cs="仿宋_GB2312"/>
          <w:sz w:val="32"/>
          <w:szCs w:val="32"/>
          <w:lang w:val="en-US" w:eastAsia="zh-CN"/>
        </w:rPr>
        <w:t>结余分配125.45万元，</w:t>
      </w:r>
      <w:r>
        <w:rPr>
          <w:rFonts w:hint="eastAsia" w:ascii="仿宋_GB2312" w:hAnsi="Arial" w:eastAsia="仿宋_GB2312" w:cs="仿宋_GB2312"/>
          <w:sz w:val="32"/>
          <w:szCs w:val="32"/>
        </w:rPr>
        <w:t>年末结转和结余</w:t>
      </w:r>
      <w:r>
        <w:rPr>
          <w:rFonts w:hint="eastAsia" w:ascii="仿宋_GB2312" w:hAnsi="Arial" w:eastAsia="仿宋_GB2312" w:cs="仿宋_GB2312"/>
          <w:sz w:val="32"/>
          <w:szCs w:val="32"/>
          <w:lang w:val="en-US" w:eastAsia="zh-CN"/>
        </w:rPr>
        <w:t>1864.16</w:t>
      </w:r>
      <w:r>
        <w:rPr>
          <w:rFonts w:hint="eastAsia" w:ascii="仿宋_GB2312" w:hAnsi="Arial" w:eastAsia="仿宋_GB2312" w:cs="仿宋_GB2312"/>
          <w:sz w:val="32"/>
          <w:szCs w:val="32"/>
        </w:rPr>
        <w:t>万元</w:t>
      </w:r>
      <w:r>
        <w:rPr>
          <w:rFonts w:hint="eastAsia" w:ascii="仿宋_GB2312" w:hAnsi="Arial" w:eastAsia="仿宋_GB2312" w:cs="仿宋_GB2312"/>
          <w:sz w:val="32"/>
          <w:szCs w:val="32"/>
          <w:lang w:val="en-US" w:eastAsia="zh-CN"/>
        </w:rPr>
        <w:t>。</w:t>
      </w:r>
    </w:p>
    <w:p>
      <w:pPr>
        <w:spacing w:line="579" w:lineRule="exact"/>
        <w:ind w:firstLine="640" w:firstLineChars="200"/>
        <w:rPr>
          <w:rFonts w:ascii="仿宋_GB2312" w:hAnsi="宋体" w:eastAsia="仿宋_GB2312"/>
          <w:sz w:val="32"/>
          <w:szCs w:val="32"/>
        </w:rPr>
      </w:pPr>
      <w:r>
        <w:rPr>
          <w:rFonts w:hint="eastAsia" w:ascii="仿宋_GB2312" w:hAnsi="Arial" w:eastAsia="仿宋_GB2312" w:cs="仿宋_GB2312"/>
          <w:sz w:val="32"/>
          <w:szCs w:val="32"/>
        </w:rPr>
        <w:t>与</w:t>
      </w:r>
      <w:r>
        <w:rPr>
          <w:rFonts w:ascii="仿宋_GB2312" w:hAnsi="Arial" w:eastAsia="仿宋_GB2312" w:cs="仿宋_GB2312"/>
          <w:sz w:val="32"/>
          <w:szCs w:val="32"/>
        </w:rPr>
        <w:t>2019</w:t>
      </w:r>
      <w:r>
        <w:rPr>
          <w:rFonts w:hint="eastAsia" w:ascii="仿宋_GB2312" w:hAnsi="Arial" w:eastAsia="仿宋_GB2312" w:cs="仿宋_GB2312"/>
          <w:sz w:val="32"/>
          <w:szCs w:val="32"/>
        </w:rPr>
        <w:t>年度</w:t>
      </w:r>
      <w:r>
        <w:rPr>
          <w:rFonts w:hint="eastAsia" w:ascii="仿宋_GB2312" w:hAnsi="Arial" w:eastAsia="仿宋_GB2312" w:cs="仿宋_GB2312"/>
          <w:sz w:val="32"/>
          <w:szCs w:val="32"/>
          <w:lang w:val="en-US" w:eastAsia="zh-CN"/>
        </w:rPr>
        <w:t>决算数2,776.01</w:t>
      </w:r>
      <w:r>
        <w:rPr>
          <w:rFonts w:hint="eastAsia" w:ascii="仿宋_GB2312" w:hAnsi="Arial" w:eastAsia="仿宋_GB2312" w:cs="仿宋_GB2312"/>
          <w:sz w:val="32"/>
          <w:szCs w:val="32"/>
        </w:rPr>
        <w:t>万元相比，</w:t>
      </w:r>
      <w:r>
        <w:rPr>
          <w:rFonts w:hint="eastAsia" w:ascii="仿宋_GB2312" w:hAnsi="Arial" w:eastAsia="仿宋_GB2312" w:cs="仿宋_GB2312"/>
          <w:sz w:val="32"/>
          <w:szCs w:val="32"/>
          <w:lang w:val="en-US" w:eastAsia="zh-CN"/>
        </w:rPr>
        <w:t>总收支</w:t>
      </w:r>
      <w:r>
        <w:rPr>
          <w:rFonts w:hint="eastAsia" w:ascii="仿宋_GB2312" w:hAnsi="Arial" w:eastAsia="仿宋_GB2312" w:cs="仿宋_GB2312"/>
          <w:sz w:val="32"/>
          <w:szCs w:val="32"/>
        </w:rPr>
        <w:t>增加</w:t>
      </w:r>
      <w:r>
        <w:rPr>
          <w:rFonts w:hint="eastAsia" w:ascii="仿宋_GB2312" w:hAnsi="Arial" w:eastAsia="仿宋_GB2312" w:cs="仿宋_GB2312"/>
          <w:sz w:val="32"/>
          <w:szCs w:val="32"/>
          <w:lang w:val="en-US" w:eastAsia="zh-CN"/>
        </w:rPr>
        <w:t>2,938.29</w:t>
      </w:r>
      <w:r>
        <w:rPr>
          <w:rFonts w:hint="eastAsia" w:ascii="仿宋_GB2312" w:hAnsi="Arial" w:eastAsia="仿宋_GB2312" w:cs="仿宋_GB2312"/>
          <w:sz w:val="32"/>
          <w:szCs w:val="32"/>
        </w:rPr>
        <w:t>万元，增加</w:t>
      </w:r>
      <w:r>
        <w:rPr>
          <w:rFonts w:hint="eastAsia" w:ascii="仿宋_GB2312" w:hAnsi="Arial" w:eastAsia="仿宋_GB2312" w:cs="仿宋_GB2312"/>
          <w:sz w:val="32"/>
          <w:szCs w:val="32"/>
          <w:lang w:val="en-US" w:eastAsia="zh-CN"/>
        </w:rPr>
        <w:t>105.8</w:t>
      </w:r>
      <w:r>
        <w:rPr>
          <w:rFonts w:ascii="仿宋_GB2312" w:hAnsi="Arial" w:eastAsia="仿宋_GB2312" w:cs="仿宋_GB2312"/>
          <w:sz w:val="32"/>
          <w:szCs w:val="32"/>
        </w:rPr>
        <w:t>%</w:t>
      </w:r>
      <w:r>
        <w:rPr>
          <w:rFonts w:hint="eastAsia" w:ascii="仿宋_GB2312" w:hAnsi="Arial" w:eastAsia="仿宋_GB2312" w:cs="仿宋_GB2312"/>
          <w:sz w:val="32"/>
          <w:szCs w:val="32"/>
          <w:lang w:eastAsia="zh-CN"/>
        </w:rPr>
        <w:t>。</w:t>
      </w:r>
      <w:r>
        <w:rPr>
          <w:rFonts w:hint="eastAsia" w:ascii="仿宋_GB2312" w:hAnsi="Arial" w:eastAsia="仿宋_GB2312" w:cs="仿宋_GB2312"/>
          <w:sz w:val="32"/>
          <w:szCs w:val="32"/>
        </w:rPr>
        <w:t>主要原因是：一是</w:t>
      </w:r>
      <w:r>
        <w:rPr>
          <w:rFonts w:hint="eastAsia" w:ascii="仿宋_GB2312" w:hAnsi="Arial" w:eastAsia="仿宋_GB2312" w:cs="仿宋_GB2312"/>
          <w:sz w:val="32"/>
          <w:szCs w:val="32"/>
          <w:lang w:val="en-US" w:eastAsia="zh-CN"/>
        </w:rPr>
        <w:t>新增一般公共</w:t>
      </w:r>
      <w:r>
        <w:rPr>
          <w:rFonts w:hint="eastAsia" w:ascii="仿宋_GB2312" w:hAnsi="Arial" w:eastAsia="仿宋_GB2312" w:cs="仿宋_GB2312"/>
          <w:sz w:val="32"/>
          <w:szCs w:val="32"/>
        </w:rPr>
        <w:t>预算</w:t>
      </w:r>
      <w:r>
        <w:rPr>
          <w:rFonts w:hint="eastAsia" w:ascii="仿宋_GB2312" w:hAnsi="Arial" w:eastAsia="仿宋_GB2312" w:cs="仿宋_GB2312"/>
          <w:sz w:val="32"/>
          <w:szCs w:val="32"/>
          <w:lang w:val="en-US" w:eastAsia="zh-CN"/>
        </w:rPr>
        <w:t>中</w:t>
      </w:r>
      <w:r>
        <w:rPr>
          <w:rFonts w:hint="eastAsia" w:ascii="仿宋_GB2312" w:hAnsi="Arial" w:eastAsia="仿宋_GB2312" w:cs="仿宋_GB2312"/>
          <w:sz w:val="32"/>
          <w:szCs w:val="32"/>
        </w:rPr>
        <w:t>增加</w:t>
      </w:r>
      <w:r>
        <w:rPr>
          <w:rFonts w:hint="eastAsia" w:ascii="仿宋_GB2312" w:hAnsi="Arial" w:eastAsia="仿宋_GB2312" w:cs="仿宋_GB2312"/>
          <w:sz w:val="32"/>
          <w:szCs w:val="32"/>
          <w:lang w:val="en-US" w:eastAsia="zh-CN"/>
        </w:rPr>
        <w:t>1,724.04万元</w:t>
      </w:r>
      <w:r>
        <w:rPr>
          <w:rFonts w:hint="eastAsia" w:ascii="仿宋_GB2312" w:hAnsi="Arial" w:eastAsia="仿宋_GB2312" w:cs="仿宋_GB2312"/>
          <w:sz w:val="32"/>
          <w:szCs w:val="32"/>
        </w:rPr>
        <w:t>项目经费</w:t>
      </w:r>
      <w:r>
        <w:rPr>
          <w:rFonts w:hint="eastAsia" w:ascii="仿宋_GB2312" w:hAnsi="Arial" w:eastAsia="仿宋_GB2312" w:cs="仿宋_GB2312"/>
          <w:sz w:val="32"/>
          <w:szCs w:val="32"/>
          <w:lang w:val="en-US" w:eastAsia="zh-CN"/>
        </w:rPr>
        <w:t>；</w:t>
      </w:r>
      <w:r>
        <w:rPr>
          <w:rFonts w:hint="eastAsia" w:ascii="仿宋_GB2312" w:hAnsi="Arial" w:eastAsia="仿宋_GB2312" w:cs="仿宋_GB2312"/>
          <w:sz w:val="32"/>
          <w:szCs w:val="32"/>
        </w:rPr>
        <w:t>二是</w:t>
      </w:r>
      <w:r>
        <w:rPr>
          <w:rFonts w:hint="eastAsia" w:ascii="仿宋_GB2312" w:hAnsi="Arial" w:eastAsia="仿宋_GB2312" w:cs="仿宋_GB2312"/>
          <w:sz w:val="32"/>
          <w:szCs w:val="32"/>
          <w:lang w:val="en-US" w:eastAsia="zh-CN"/>
        </w:rPr>
        <w:t>龙岗区扶持资金增加813.06万元；</w:t>
      </w:r>
      <w:r>
        <w:rPr>
          <w:rFonts w:hint="eastAsia" w:ascii="仿宋_GB2312" w:hAnsi="Arial" w:eastAsia="仿宋_GB2312" w:cs="仿宋_GB2312"/>
          <w:sz w:val="32"/>
          <w:szCs w:val="32"/>
          <w:highlight w:val="none"/>
          <w:lang w:val="en-US" w:eastAsia="zh-CN"/>
        </w:rPr>
        <w:t>三是经营收支较上年增加178.99万元；四是年初结转和结余增加222.64万元。</w:t>
      </w:r>
    </w:p>
    <w:p>
      <w:pPr>
        <w:numPr>
          <w:ilvl w:val="0"/>
          <w:numId w:val="2"/>
        </w:numPr>
        <w:ind w:left="1500" w:leftChars="0" w:firstLineChars="0"/>
        <w:rPr>
          <w:rFonts w:ascii="楷体_GB2312" w:hAnsi="宋体" w:eastAsia="楷体_GB2312"/>
          <w:b/>
          <w:bCs/>
          <w:sz w:val="32"/>
          <w:szCs w:val="32"/>
        </w:rPr>
      </w:pPr>
      <w:r>
        <w:rPr>
          <w:rFonts w:hint="eastAsia" w:ascii="楷体_GB2312" w:hAnsi="宋体" w:eastAsia="楷体_GB2312" w:cs="楷体_GB2312"/>
          <w:b/>
          <w:bCs/>
          <w:sz w:val="32"/>
          <w:szCs w:val="32"/>
        </w:rPr>
        <w:t>收入决算情况说明</w:t>
      </w:r>
    </w:p>
    <w:p>
      <w:pPr>
        <w:spacing w:line="579" w:lineRule="exact"/>
        <w:ind w:firstLine="640" w:firstLineChars="200"/>
        <w:rPr>
          <w:rFonts w:hint="eastAsia" w:ascii="仿宋_GB2312" w:hAnsi="Arial" w:eastAsia="仿宋_GB2312" w:cs="仿宋_GB2312"/>
          <w:sz w:val="32"/>
          <w:szCs w:val="32"/>
        </w:rPr>
      </w:pPr>
      <w:r>
        <w:rPr>
          <w:rFonts w:ascii="仿宋_GB2312" w:hAnsi="Arial" w:eastAsia="仿宋_GB2312" w:cs="仿宋_GB2312"/>
          <w:sz w:val="32"/>
          <w:szCs w:val="32"/>
        </w:rPr>
        <w:t>2020</w:t>
      </w:r>
      <w:r>
        <w:rPr>
          <w:rFonts w:hint="eastAsia" w:ascii="仿宋_GB2312" w:hAnsi="Arial" w:eastAsia="仿宋_GB2312" w:cs="仿宋_GB2312"/>
          <w:sz w:val="32"/>
          <w:szCs w:val="32"/>
        </w:rPr>
        <w:t>年度收入合计</w:t>
      </w:r>
      <w:r>
        <w:rPr>
          <w:rFonts w:hint="eastAsia" w:ascii="仿宋_GB2312" w:hAnsi="Arial" w:eastAsia="仿宋_GB2312" w:cs="仿宋_GB2312"/>
          <w:sz w:val="32"/>
          <w:szCs w:val="32"/>
          <w:lang w:val="en-US" w:eastAsia="zh-CN"/>
        </w:rPr>
        <w:t>3,461.66</w:t>
      </w:r>
      <w:r>
        <w:rPr>
          <w:rFonts w:hint="eastAsia" w:ascii="仿宋_GB2312" w:hAnsi="Arial" w:eastAsia="仿宋_GB2312" w:cs="仿宋_GB2312"/>
          <w:sz w:val="32"/>
          <w:szCs w:val="32"/>
        </w:rPr>
        <w:t>万元，其中：财政拨款收入</w:t>
      </w:r>
      <w:r>
        <w:rPr>
          <w:rFonts w:hint="eastAsia" w:ascii="仿宋_GB2312" w:hAnsi="Arial" w:eastAsia="仿宋_GB2312" w:cs="仿宋_GB2312"/>
          <w:sz w:val="32"/>
          <w:szCs w:val="32"/>
          <w:lang w:val="en-US" w:eastAsia="zh-CN"/>
        </w:rPr>
        <w:t>2,047.24</w:t>
      </w:r>
      <w:r>
        <w:rPr>
          <w:rFonts w:hint="eastAsia" w:ascii="仿宋_GB2312" w:hAnsi="Arial" w:eastAsia="仿宋_GB2312" w:cs="仿宋_GB2312"/>
          <w:sz w:val="32"/>
          <w:szCs w:val="32"/>
        </w:rPr>
        <w:t>万元</w:t>
      </w:r>
      <w:r>
        <w:rPr>
          <w:rFonts w:hint="eastAsia" w:ascii="仿宋_GB2312" w:hAnsi="Arial" w:eastAsia="仿宋_GB2312" w:cs="仿宋_GB2312"/>
          <w:sz w:val="32"/>
          <w:szCs w:val="32"/>
          <w:lang w:eastAsia="zh-CN"/>
        </w:rPr>
        <w:t>，</w:t>
      </w:r>
      <w:r>
        <w:rPr>
          <w:rFonts w:hint="eastAsia" w:ascii="仿宋_GB2312" w:hAnsi="Arial" w:eastAsia="仿宋_GB2312" w:cs="仿宋_GB2312"/>
          <w:sz w:val="32"/>
          <w:szCs w:val="32"/>
        </w:rPr>
        <w:t>事业收入</w:t>
      </w:r>
      <w:r>
        <w:rPr>
          <w:rFonts w:hint="eastAsia" w:ascii="仿宋_GB2312" w:hAnsi="Arial" w:eastAsia="仿宋_GB2312" w:cs="仿宋_GB2312"/>
          <w:sz w:val="32"/>
          <w:szCs w:val="32"/>
          <w:lang w:val="en-US" w:eastAsia="zh-CN"/>
        </w:rPr>
        <w:t>0</w:t>
      </w:r>
      <w:r>
        <w:rPr>
          <w:rFonts w:hint="eastAsia" w:ascii="仿宋_GB2312" w:hAnsi="Arial" w:eastAsia="仿宋_GB2312" w:cs="仿宋_GB2312"/>
          <w:sz w:val="32"/>
          <w:szCs w:val="32"/>
        </w:rPr>
        <w:t>万元</w:t>
      </w:r>
      <w:r>
        <w:rPr>
          <w:rFonts w:hint="eastAsia" w:ascii="仿宋_GB2312" w:hAnsi="Arial" w:eastAsia="仿宋_GB2312" w:cs="仿宋_GB2312"/>
          <w:sz w:val="32"/>
          <w:szCs w:val="32"/>
          <w:lang w:eastAsia="zh-CN"/>
        </w:rPr>
        <w:t>，</w:t>
      </w:r>
      <w:r>
        <w:rPr>
          <w:rFonts w:hint="eastAsia" w:ascii="仿宋_GB2312" w:hAnsi="Arial" w:eastAsia="仿宋_GB2312" w:cs="仿宋_GB2312"/>
          <w:sz w:val="32"/>
          <w:szCs w:val="32"/>
        </w:rPr>
        <w:t>经营收入</w:t>
      </w:r>
      <w:r>
        <w:rPr>
          <w:rFonts w:hint="eastAsia" w:ascii="仿宋_GB2312" w:hAnsi="Arial" w:eastAsia="仿宋_GB2312" w:cs="仿宋_GB2312"/>
          <w:sz w:val="32"/>
          <w:szCs w:val="32"/>
          <w:lang w:val="en-US" w:eastAsia="zh-CN"/>
        </w:rPr>
        <w:t>204.55</w:t>
      </w:r>
      <w:r>
        <w:rPr>
          <w:rFonts w:hint="eastAsia" w:ascii="仿宋_GB2312" w:hAnsi="Arial" w:eastAsia="仿宋_GB2312" w:cs="仿宋_GB2312"/>
          <w:sz w:val="32"/>
          <w:szCs w:val="32"/>
        </w:rPr>
        <w:t>万元</w:t>
      </w:r>
      <w:r>
        <w:rPr>
          <w:rFonts w:hint="eastAsia" w:ascii="仿宋_GB2312" w:hAnsi="Arial" w:eastAsia="仿宋_GB2312" w:cs="仿宋_GB2312"/>
          <w:sz w:val="32"/>
          <w:szCs w:val="32"/>
          <w:lang w:eastAsia="zh-CN"/>
        </w:rPr>
        <w:t>，</w:t>
      </w:r>
      <w:r>
        <w:rPr>
          <w:rFonts w:hint="eastAsia" w:ascii="仿宋_GB2312" w:hAnsi="Arial" w:eastAsia="仿宋_GB2312" w:cs="仿宋_GB2312"/>
          <w:sz w:val="32"/>
          <w:szCs w:val="32"/>
        </w:rPr>
        <w:t>其他收入</w:t>
      </w:r>
      <w:r>
        <w:rPr>
          <w:rFonts w:hint="eastAsia" w:ascii="仿宋_GB2312" w:hAnsi="Arial" w:eastAsia="仿宋_GB2312" w:cs="仿宋_GB2312"/>
          <w:sz w:val="32"/>
          <w:szCs w:val="32"/>
          <w:lang w:val="en-US" w:eastAsia="zh-CN"/>
        </w:rPr>
        <w:t>1,209.87</w:t>
      </w:r>
      <w:r>
        <w:rPr>
          <w:rFonts w:hint="eastAsia" w:ascii="仿宋_GB2312" w:hAnsi="Arial" w:eastAsia="仿宋_GB2312" w:cs="仿宋_GB2312"/>
          <w:sz w:val="32"/>
          <w:szCs w:val="32"/>
        </w:rPr>
        <w:t>万元。</w:t>
      </w:r>
    </w:p>
    <w:p>
      <w:pPr>
        <w:spacing w:line="579" w:lineRule="exact"/>
        <w:ind w:firstLine="640" w:firstLineChars="200"/>
      </w:pPr>
      <w:r>
        <w:rPr>
          <w:rFonts w:hint="eastAsia" w:ascii="仿宋_GB2312" w:hAnsi="Arial" w:eastAsia="仿宋_GB2312" w:cs="仿宋_GB2312"/>
          <w:sz w:val="32"/>
          <w:szCs w:val="32"/>
          <w:highlight w:val="none"/>
        </w:rPr>
        <w:t>与2019年度决算数</w:t>
      </w:r>
      <w:r>
        <w:rPr>
          <w:rFonts w:hint="eastAsia" w:ascii="仿宋_GB2312" w:hAnsi="Arial" w:eastAsia="仿宋_GB2312" w:cs="仿宋_GB2312"/>
          <w:sz w:val="32"/>
          <w:szCs w:val="32"/>
          <w:highlight w:val="none"/>
          <w:lang w:val="en-US" w:eastAsia="zh-CN"/>
        </w:rPr>
        <w:t>746.01</w:t>
      </w:r>
      <w:r>
        <w:rPr>
          <w:rFonts w:hint="eastAsia" w:ascii="仿宋_GB2312" w:hAnsi="Arial" w:eastAsia="仿宋_GB2312" w:cs="仿宋_GB2312"/>
          <w:sz w:val="32"/>
          <w:szCs w:val="32"/>
          <w:highlight w:val="none"/>
        </w:rPr>
        <w:t>万元相比，本年度收入增加</w:t>
      </w:r>
      <w:r>
        <w:rPr>
          <w:rFonts w:hint="eastAsia" w:ascii="仿宋_GB2312" w:hAnsi="Arial" w:eastAsia="仿宋_GB2312" w:cs="仿宋_GB2312"/>
          <w:sz w:val="32"/>
          <w:szCs w:val="32"/>
          <w:highlight w:val="none"/>
          <w:lang w:val="en-US" w:eastAsia="zh-CN"/>
        </w:rPr>
        <w:t>2,715.65</w:t>
      </w:r>
      <w:r>
        <w:rPr>
          <w:rFonts w:hint="eastAsia" w:ascii="仿宋_GB2312" w:hAnsi="Arial" w:eastAsia="仿宋_GB2312" w:cs="仿宋_GB2312"/>
          <w:sz w:val="32"/>
          <w:szCs w:val="32"/>
          <w:highlight w:val="none"/>
        </w:rPr>
        <w:t>万元，主要原因同（一）所述。</w:t>
      </w:r>
    </w:p>
    <w:p>
      <w:pPr>
        <w:numPr>
          <w:ilvl w:val="0"/>
          <w:numId w:val="2"/>
        </w:numPr>
        <w:ind w:left="1500" w:leftChars="0" w:firstLineChars="0"/>
        <w:rPr>
          <w:rFonts w:ascii="楷体_GB2312" w:hAnsi="宋体" w:eastAsia="楷体_GB2312"/>
          <w:b/>
          <w:bCs/>
          <w:sz w:val="32"/>
          <w:szCs w:val="32"/>
        </w:rPr>
      </w:pPr>
      <w:r>
        <w:rPr>
          <w:rFonts w:hint="eastAsia" w:ascii="楷体_GB2312" w:hAnsi="宋体" w:eastAsia="楷体_GB2312" w:cs="楷体_GB2312"/>
          <w:b/>
          <w:bCs/>
          <w:sz w:val="32"/>
          <w:szCs w:val="32"/>
        </w:rPr>
        <w:t>支出决算情况说明</w:t>
      </w:r>
    </w:p>
    <w:p>
      <w:pPr>
        <w:widowControl/>
        <w:spacing w:line="579" w:lineRule="exact"/>
        <w:ind w:firstLine="640" w:firstLineChars="200"/>
        <w:rPr>
          <w:rFonts w:hint="default" w:ascii="仿宋_GB2312" w:hAnsi="Arial" w:eastAsia="仿宋_GB2312" w:cs="仿宋_GB2312"/>
          <w:sz w:val="32"/>
          <w:szCs w:val="32"/>
          <w:lang w:val="en-US" w:eastAsia="zh-CN"/>
        </w:rPr>
      </w:pPr>
      <w:r>
        <w:rPr>
          <w:rFonts w:ascii="仿宋_GB2312" w:hAnsi="Arial" w:eastAsia="仿宋_GB2312" w:cs="仿宋_GB2312"/>
          <w:sz w:val="32"/>
          <w:szCs w:val="32"/>
        </w:rPr>
        <w:t>2020</w:t>
      </w:r>
      <w:r>
        <w:rPr>
          <w:rFonts w:hint="eastAsia" w:ascii="仿宋_GB2312" w:hAnsi="Arial" w:eastAsia="仿宋_GB2312" w:cs="仿宋_GB2312"/>
          <w:sz w:val="32"/>
          <w:szCs w:val="32"/>
        </w:rPr>
        <w:t>年度支出合计</w:t>
      </w:r>
      <w:r>
        <w:rPr>
          <w:rFonts w:hint="eastAsia" w:ascii="仿宋_GB2312" w:hAnsi="Arial" w:eastAsia="仿宋_GB2312" w:cs="仿宋_GB2312"/>
          <w:sz w:val="32"/>
          <w:szCs w:val="32"/>
          <w:lang w:val="en-US" w:eastAsia="zh-CN"/>
        </w:rPr>
        <w:t>3724.69</w:t>
      </w:r>
      <w:r>
        <w:rPr>
          <w:rFonts w:hint="eastAsia" w:ascii="仿宋_GB2312" w:hAnsi="Arial" w:eastAsia="仿宋_GB2312" w:cs="仿宋_GB2312"/>
          <w:sz w:val="32"/>
          <w:szCs w:val="32"/>
        </w:rPr>
        <w:t>万元，其中：基本支出</w:t>
      </w:r>
      <w:r>
        <w:rPr>
          <w:rFonts w:hint="eastAsia" w:ascii="仿宋_GB2312" w:hAnsi="Arial" w:eastAsia="仿宋_GB2312" w:cs="仿宋_GB2312"/>
          <w:sz w:val="32"/>
          <w:szCs w:val="32"/>
          <w:lang w:val="en-US" w:eastAsia="zh-CN"/>
        </w:rPr>
        <w:t>0</w:t>
      </w:r>
      <w:r>
        <w:rPr>
          <w:rFonts w:hint="eastAsia" w:ascii="仿宋_GB2312" w:hAnsi="Arial" w:eastAsia="仿宋_GB2312" w:cs="仿宋_GB2312"/>
          <w:sz w:val="32"/>
          <w:szCs w:val="32"/>
        </w:rPr>
        <w:t>万元，项目支出</w:t>
      </w:r>
      <w:r>
        <w:rPr>
          <w:rFonts w:hint="eastAsia" w:ascii="仿宋_GB2312" w:hAnsi="Arial" w:eastAsia="仿宋_GB2312" w:cs="仿宋_GB2312"/>
          <w:sz w:val="32"/>
          <w:szCs w:val="32"/>
          <w:lang w:val="en-US" w:eastAsia="zh-CN"/>
        </w:rPr>
        <w:t>3645.60</w:t>
      </w:r>
      <w:r>
        <w:rPr>
          <w:rFonts w:hint="eastAsia" w:ascii="仿宋_GB2312" w:hAnsi="Arial" w:eastAsia="仿宋_GB2312" w:cs="仿宋_GB2312"/>
          <w:sz w:val="32"/>
          <w:szCs w:val="32"/>
        </w:rPr>
        <w:t>万元，</w:t>
      </w:r>
      <w:r>
        <w:rPr>
          <w:rFonts w:hint="eastAsia" w:ascii="仿宋_GB2312" w:hAnsi="Arial" w:eastAsia="仿宋_GB2312" w:cs="仿宋_GB2312"/>
          <w:sz w:val="32"/>
          <w:szCs w:val="32"/>
          <w:lang w:val="en-US" w:eastAsia="zh-CN"/>
        </w:rPr>
        <w:t>经营支出79.09万元。</w:t>
      </w:r>
    </w:p>
    <w:p>
      <w:pPr>
        <w:pStyle w:val="2"/>
        <w:ind w:firstLine="640" w:firstLineChars="200"/>
        <w:rPr>
          <w:rFonts w:hint="default" w:eastAsia="仿宋_GB2312"/>
          <w:highlight w:val="none"/>
          <w:lang w:val="en-US" w:eastAsia="zh-CN"/>
        </w:rPr>
      </w:pPr>
      <w:r>
        <w:rPr>
          <w:rFonts w:hint="eastAsia" w:ascii="仿宋_GB2312" w:hAnsi="Arial" w:eastAsia="仿宋_GB2312" w:cs="仿宋_GB2312"/>
          <w:sz w:val="32"/>
          <w:szCs w:val="32"/>
          <w:highlight w:val="none"/>
        </w:rPr>
        <w:t>与2019年度决算数</w:t>
      </w:r>
      <w:r>
        <w:rPr>
          <w:rFonts w:hint="eastAsia" w:hAnsi="Arial" w:cs="仿宋_GB2312"/>
          <w:sz w:val="32"/>
          <w:szCs w:val="32"/>
          <w:highlight w:val="none"/>
          <w:lang w:val="en-US" w:eastAsia="zh-CN"/>
        </w:rPr>
        <w:t>513.55</w:t>
      </w:r>
      <w:r>
        <w:rPr>
          <w:rFonts w:hint="eastAsia" w:ascii="仿宋_GB2312" w:hAnsi="Arial" w:eastAsia="仿宋_GB2312" w:cs="仿宋_GB2312"/>
          <w:sz w:val="32"/>
          <w:szCs w:val="32"/>
          <w:highlight w:val="none"/>
        </w:rPr>
        <w:t>万元相比，本年度支出增加</w:t>
      </w:r>
      <w:r>
        <w:rPr>
          <w:rFonts w:hint="eastAsia" w:hAnsi="Arial" w:cs="仿宋_GB2312"/>
          <w:sz w:val="32"/>
          <w:szCs w:val="32"/>
          <w:highlight w:val="none"/>
          <w:lang w:val="en-US" w:eastAsia="zh-CN"/>
        </w:rPr>
        <w:t>3,211.14</w:t>
      </w:r>
      <w:r>
        <w:rPr>
          <w:rFonts w:hint="eastAsia" w:ascii="仿宋_GB2312" w:hAnsi="Arial" w:eastAsia="仿宋_GB2312" w:cs="仿宋_GB2312"/>
          <w:sz w:val="32"/>
          <w:szCs w:val="32"/>
          <w:highlight w:val="none"/>
        </w:rPr>
        <w:t>万元</w:t>
      </w:r>
      <w:r>
        <w:rPr>
          <w:rFonts w:hint="eastAsia" w:hAnsi="Arial" w:cs="仿宋_GB2312"/>
          <w:sz w:val="32"/>
          <w:szCs w:val="32"/>
          <w:highlight w:val="none"/>
          <w:lang w:eastAsia="zh-CN"/>
        </w:rPr>
        <w:t>，</w:t>
      </w:r>
      <w:r>
        <w:rPr>
          <w:rFonts w:hint="eastAsia" w:ascii="仿宋_GB2312" w:hAnsi="Arial" w:eastAsia="仿宋_GB2312" w:cs="仿宋_GB2312"/>
          <w:sz w:val="32"/>
          <w:szCs w:val="32"/>
          <w:highlight w:val="none"/>
        </w:rPr>
        <w:t>主要原因是：</w:t>
      </w:r>
      <w:r>
        <w:rPr>
          <w:rFonts w:hint="eastAsia" w:hAnsi="Arial" w:cs="仿宋_GB2312"/>
          <w:sz w:val="32"/>
          <w:szCs w:val="32"/>
          <w:highlight w:val="none"/>
          <w:lang w:val="en-US" w:eastAsia="zh-CN"/>
        </w:rPr>
        <w:t>2020年一带一路</w:t>
      </w:r>
      <w:r>
        <w:rPr>
          <w:rFonts w:hint="eastAsia" w:ascii="仿宋_GB2312" w:hAnsi="仿宋_GB2312" w:eastAsia="仿宋_GB2312" w:cs="仿宋_GB2312"/>
          <w:sz w:val="32"/>
          <w:szCs w:val="32"/>
          <w:highlight w:val="none"/>
        </w:rPr>
        <w:t>中心</w:t>
      </w:r>
      <w:r>
        <w:rPr>
          <w:rFonts w:hint="eastAsia" w:ascii="仿宋_GB2312" w:hAnsi="仿宋_GB2312" w:eastAsia="仿宋_GB2312" w:cs="仿宋_GB2312"/>
          <w:sz w:val="32"/>
          <w:szCs w:val="32"/>
          <w:highlight w:val="none"/>
          <w:lang w:eastAsia="zh-CN"/>
        </w:rPr>
        <w:t>已步入正常发展轨道，各项工作均已顺利开展，中心项目经费、人员经费、公用经费均已按正常支出进度进行支出</w:t>
      </w:r>
      <w:r>
        <w:rPr>
          <w:rFonts w:hint="eastAsia" w:cs="仿宋_GB2312"/>
          <w:sz w:val="32"/>
          <w:szCs w:val="32"/>
          <w:highlight w:val="none"/>
          <w:lang w:eastAsia="zh-CN"/>
        </w:rPr>
        <w:t>。</w:t>
      </w:r>
    </w:p>
    <w:p>
      <w:pPr>
        <w:numPr>
          <w:ilvl w:val="0"/>
          <w:numId w:val="2"/>
        </w:numPr>
        <w:ind w:left="1500" w:leftChars="0" w:firstLineChars="0"/>
        <w:rPr>
          <w:rFonts w:ascii="楷体_GB2312" w:hAnsi="宋体" w:eastAsia="楷体_GB2312"/>
          <w:b/>
          <w:bCs/>
          <w:sz w:val="32"/>
          <w:szCs w:val="32"/>
        </w:rPr>
      </w:pPr>
      <w:r>
        <w:rPr>
          <w:rFonts w:hint="eastAsia" w:ascii="楷体_GB2312" w:hAnsi="宋体" w:eastAsia="楷体_GB2312" w:cs="楷体_GB2312"/>
          <w:b/>
          <w:bCs/>
          <w:sz w:val="32"/>
          <w:szCs w:val="32"/>
        </w:rPr>
        <w:t>财政拨款收入支出决算总体情况说明</w:t>
      </w:r>
    </w:p>
    <w:p>
      <w:pPr>
        <w:widowControl/>
        <w:spacing w:line="579" w:lineRule="exact"/>
        <w:ind w:firstLine="640" w:firstLineChars="200"/>
        <w:rPr>
          <w:rFonts w:hint="eastAsia" w:ascii="仿宋_GB2312" w:hAnsi="Arial" w:eastAsia="仿宋_GB2312" w:cs="仿宋_GB2312"/>
          <w:sz w:val="32"/>
          <w:szCs w:val="32"/>
        </w:rPr>
      </w:pPr>
      <w:r>
        <w:rPr>
          <w:rFonts w:ascii="仿宋_GB2312" w:hAnsi="Arial" w:eastAsia="仿宋_GB2312" w:cs="仿宋_GB2312"/>
          <w:sz w:val="32"/>
          <w:szCs w:val="32"/>
        </w:rPr>
        <w:t>2020</w:t>
      </w:r>
      <w:r>
        <w:rPr>
          <w:rFonts w:hint="eastAsia" w:ascii="仿宋_GB2312" w:hAnsi="Arial" w:eastAsia="仿宋_GB2312" w:cs="仿宋_GB2312"/>
          <w:sz w:val="32"/>
          <w:szCs w:val="32"/>
        </w:rPr>
        <w:t>年度</w:t>
      </w:r>
      <w:r>
        <w:rPr>
          <w:rFonts w:hint="eastAsia" w:ascii="仿宋_GB2312" w:hAnsi="Arial" w:eastAsia="仿宋_GB2312" w:cs="仿宋_GB2312"/>
          <w:sz w:val="32"/>
          <w:szCs w:val="32"/>
          <w:lang w:val="en-US" w:eastAsia="zh-CN"/>
        </w:rPr>
        <w:t>部门</w:t>
      </w:r>
      <w:r>
        <w:rPr>
          <w:rFonts w:hint="eastAsia" w:ascii="仿宋_GB2312" w:hAnsi="Arial" w:eastAsia="仿宋_GB2312" w:cs="仿宋_GB2312"/>
          <w:sz w:val="32"/>
          <w:szCs w:val="32"/>
        </w:rPr>
        <w:t>财政拨款</w:t>
      </w:r>
      <w:r>
        <w:rPr>
          <w:rFonts w:hint="eastAsia" w:ascii="仿宋_GB2312" w:hAnsi="Arial" w:eastAsia="仿宋_GB2312" w:cs="仿宋_GB2312"/>
          <w:sz w:val="32"/>
          <w:szCs w:val="32"/>
          <w:lang w:val="en-US" w:eastAsia="zh-CN"/>
        </w:rPr>
        <w:t>总</w:t>
      </w:r>
      <w:r>
        <w:rPr>
          <w:rFonts w:hint="eastAsia" w:ascii="仿宋_GB2312" w:hAnsi="Arial" w:eastAsia="仿宋_GB2312" w:cs="仿宋_GB2312"/>
          <w:sz w:val="32"/>
          <w:szCs w:val="32"/>
        </w:rPr>
        <w:t>收入</w:t>
      </w:r>
      <w:r>
        <w:rPr>
          <w:rFonts w:hint="eastAsia" w:ascii="仿宋_GB2312" w:hAnsi="Arial" w:eastAsia="仿宋_GB2312" w:cs="仿宋_GB2312"/>
          <w:sz w:val="32"/>
          <w:szCs w:val="32"/>
          <w:lang w:val="en-US" w:eastAsia="zh-CN"/>
        </w:rPr>
        <w:t>2,047.24</w:t>
      </w:r>
      <w:r>
        <w:rPr>
          <w:rFonts w:hint="eastAsia" w:ascii="仿宋_GB2312" w:hAnsi="Arial" w:eastAsia="仿宋_GB2312" w:cs="仿宋_GB2312"/>
          <w:sz w:val="32"/>
          <w:szCs w:val="32"/>
        </w:rPr>
        <w:t>万元，其中：一般公共预算收入</w:t>
      </w:r>
      <w:r>
        <w:rPr>
          <w:rFonts w:hint="eastAsia" w:ascii="仿宋_GB2312" w:hAnsi="Arial" w:eastAsia="仿宋_GB2312" w:cs="仿宋_GB2312"/>
          <w:sz w:val="32"/>
          <w:szCs w:val="32"/>
          <w:lang w:val="en-US" w:eastAsia="zh-CN"/>
        </w:rPr>
        <w:t>2,047.24</w:t>
      </w:r>
      <w:r>
        <w:rPr>
          <w:rFonts w:hint="eastAsia" w:ascii="仿宋_GB2312" w:hAnsi="Arial" w:eastAsia="仿宋_GB2312" w:cs="仿宋_GB2312"/>
          <w:sz w:val="32"/>
          <w:szCs w:val="32"/>
        </w:rPr>
        <w:t>万元，政府性基金收入</w:t>
      </w:r>
      <w:r>
        <w:rPr>
          <w:rFonts w:hint="eastAsia" w:ascii="仿宋_GB2312" w:hAnsi="Arial" w:eastAsia="仿宋_GB2312" w:cs="仿宋_GB2312"/>
          <w:sz w:val="32"/>
          <w:szCs w:val="32"/>
          <w:lang w:val="en-US" w:eastAsia="zh-CN"/>
        </w:rPr>
        <w:t>0</w:t>
      </w:r>
      <w:r>
        <w:rPr>
          <w:rFonts w:hint="eastAsia" w:ascii="仿宋_GB2312" w:hAnsi="Arial" w:eastAsia="仿宋_GB2312" w:cs="仿宋_GB2312"/>
          <w:sz w:val="32"/>
          <w:szCs w:val="32"/>
        </w:rPr>
        <w:t>万元，国有资本经营收入</w:t>
      </w:r>
      <w:r>
        <w:rPr>
          <w:rFonts w:hint="eastAsia" w:ascii="仿宋_GB2312" w:hAnsi="Arial" w:eastAsia="仿宋_GB2312" w:cs="仿宋_GB2312"/>
          <w:sz w:val="32"/>
          <w:szCs w:val="32"/>
          <w:lang w:val="en-US" w:eastAsia="zh-CN"/>
        </w:rPr>
        <w:t>0</w:t>
      </w:r>
      <w:r>
        <w:rPr>
          <w:rFonts w:hint="eastAsia" w:ascii="仿宋_GB2312" w:hAnsi="Arial" w:eastAsia="仿宋_GB2312" w:cs="仿宋_GB2312"/>
          <w:sz w:val="32"/>
          <w:szCs w:val="32"/>
        </w:rPr>
        <w:t>万元</w:t>
      </w:r>
      <w:r>
        <w:rPr>
          <w:rFonts w:hint="eastAsia" w:ascii="仿宋_GB2312" w:hAnsi="Arial" w:eastAsia="仿宋_GB2312" w:cs="仿宋_GB2312"/>
          <w:sz w:val="32"/>
          <w:szCs w:val="32"/>
          <w:lang w:val="en-US" w:eastAsia="zh-CN"/>
        </w:rPr>
        <w:t>;</w:t>
      </w:r>
      <w:r>
        <w:rPr>
          <w:rFonts w:hint="eastAsia" w:ascii="仿宋_GB2312" w:hAnsi="Arial" w:eastAsia="仿宋_GB2312" w:cs="仿宋_GB2312"/>
          <w:sz w:val="32"/>
          <w:szCs w:val="32"/>
        </w:rPr>
        <w:t>财政拨款</w:t>
      </w:r>
      <w:r>
        <w:rPr>
          <w:rFonts w:hint="eastAsia" w:ascii="仿宋_GB2312" w:hAnsi="Arial" w:eastAsia="仿宋_GB2312" w:cs="仿宋_GB2312"/>
          <w:sz w:val="32"/>
          <w:szCs w:val="32"/>
          <w:lang w:val="en-US" w:eastAsia="zh-CN"/>
        </w:rPr>
        <w:t>总</w:t>
      </w:r>
      <w:r>
        <w:rPr>
          <w:rFonts w:hint="eastAsia" w:ascii="仿宋_GB2312" w:hAnsi="Arial" w:eastAsia="仿宋_GB2312" w:cs="仿宋_GB2312"/>
          <w:sz w:val="32"/>
          <w:szCs w:val="32"/>
        </w:rPr>
        <w:t>支出</w:t>
      </w:r>
      <w:r>
        <w:rPr>
          <w:rFonts w:hint="eastAsia" w:ascii="仿宋_GB2312" w:hAnsi="Arial" w:eastAsia="仿宋_GB2312" w:cs="仿宋_GB2312"/>
          <w:sz w:val="32"/>
          <w:szCs w:val="32"/>
          <w:lang w:val="en-US" w:eastAsia="zh-CN"/>
        </w:rPr>
        <w:t>2,047.24</w:t>
      </w:r>
      <w:r>
        <w:rPr>
          <w:rFonts w:hint="eastAsia" w:ascii="仿宋_GB2312" w:hAnsi="Arial" w:eastAsia="仿宋_GB2312" w:cs="仿宋_GB2312"/>
          <w:sz w:val="32"/>
          <w:szCs w:val="32"/>
        </w:rPr>
        <w:t>万元，其中：一般公共预算支出</w:t>
      </w:r>
      <w:r>
        <w:rPr>
          <w:rFonts w:hint="eastAsia" w:ascii="仿宋_GB2312" w:hAnsi="Arial" w:eastAsia="仿宋_GB2312" w:cs="仿宋_GB2312"/>
          <w:sz w:val="32"/>
          <w:szCs w:val="32"/>
          <w:lang w:val="en-US" w:eastAsia="zh-CN"/>
        </w:rPr>
        <w:t>2,047.24</w:t>
      </w:r>
      <w:r>
        <w:rPr>
          <w:rFonts w:hint="eastAsia" w:ascii="仿宋_GB2312" w:hAnsi="Arial" w:eastAsia="仿宋_GB2312" w:cs="仿宋_GB2312"/>
          <w:sz w:val="32"/>
          <w:szCs w:val="32"/>
        </w:rPr>
        <w:t>万元，政府性基金支出</w:t>
      </w:r>
      <w:r>
        <w:rPr>
          <w:rFonts w:hint="eastAsia" w:ascii="仿宋_GB2312" w:hAnsi="Arial" w:eastAsia="仿宋_GB2312" w:cs="仿宋_GB2312"/>
          <w:sz w:val="32"/>
          <w:szCs w:val="32"/>
          <w:lang w:val="en-US" w:eastAsia="zh-CN"/>
        </w:rPr>
        <w:t>0</w:t>
      </w:r>
      <w:r>
        <w:rPr>
          <w:rFonts w:hint="eastAsia" w:ascii="仿宋_GB2312" w:hAnsi="Arial" w:eastAsia="仿宋_GB2312" w:cs="仿宋_GB2312"/>
          <w:sz w:val="32"/>
          <w:szCs w:val="32"/>
        </w:rPr>
        <w:t>万元，国有资本经营支出</w:t>
      </w:r>
      <w:r>
        <w:rPr>
          <w:rFonts w:hint="eastAsia" w:ascii="仿宋_GB2312" w:hAnsi="Arial" w:eastAsia="仿宋_GB2312" w:cs="仿宋_GB2312"/>
          <w:sz w:val="32"/>
          <w:szCs w:val="32"/>
          <w:lang w:val="en-US" w:eastAsia="zh-CN"/>
        </w:rPr>
        <w:t>0</w:t>
      </w:r>
      <w:r>
        <w:rPr>
          <w:rFonts w:hint="eastAsia" w:ascii="仿宋_GB2312" w:hAnsi="Arial" w:eastAsia="仿宋_GB2312" w:cs="仿宋_GB2312"/>
          <w:sz w:val="32"/>
          <w:szCs w:val="32"/>
        </w:rPr>
        <w:t>万元；</w:t>
      </w:r>
    </w:p>
    <w:p>
      <w:pPr>
        <w:widowControl/>
        <w:spacing w:line="579" w:lineRule="exact"/>
        <w:ind w:firstLine="640" w:firstLineChars="200"/>
        <w:rPr>
          <w:rFonts w:hint="default" w:ascii="楷体_GB2312" w:hAnsi="Arial" w:eastAsia="楷体_GB2312" w:cs="楷体_GB2312"/>
          <w:sz w:val="32"/>
          <w:szCs w:val="32"/>
          <w:lang w:val="en-US"/>
        </w:rPr>
      </w:pPr>
      <w:r>
        <w:rPr>
          <w:rFonts w:hint="eastAsia" w:ascii="仿宋_GB2312" w:hAnsi="Arial" w:eastAsia="仿宋_GB2312" w:cs="仿宋_GB2312"/>
          <w:sz w:val="32"/>
          <w:szCs w:val="32"/>
          <w:highlight w:val="none"/>
        </w:rPr>
        <w:t>与</w:t>
      </w:r>
      <w:r>
        <w:rPr>
          <w:rFonts w:ascii="仿宋_GB2312" w:hAnsi="Arial" w:eastAsia="仿宋_GB2312" w:cs="仿宋_GB2312"/>
          <w:sz w:val="32"/>
          <w:szCs w:val="32"/>
          <w:highlight w:val="none"/>
        </w:rPr>
        <w:t>20</w:t>
      </w:r>
      <w:r>
        <w:rPr>
          <w:rFonts w:hint="eastAsia" w:ascii="仿宋_GB2312" w:hAnsi="Arial" w:eastAsia="仿宋_GB2312" w:cs="仿宋_GB2312"/>
          <w:sz w:val="32"/>
          <w:szCs w:val="32"/>
          <w:highlight w:val="none"/>
          <w:lang w:val="en-US" w:eastAsia="zh-CN"/>
        </w:rPr>
        <w:t>20</w:t>
      </w:r>
      <w:r>
        <w:rPr>
          <w:rFonts w:hint="eastAsia" w:ascii="仿宋_GB2312" w:hAnsi="Arial" w:eastAsia="仿宋_GB2312" w:cs="仿宋_GB2312"/>
          <w:sz w:val="32"/>
          <w:szCs w:val="32"/>
          <w:highlight w:val="none"/>
        </w:rPr>
        <w:t>年度</w:t>
      </w:r>
      <w:r>
        <w:rPr>
          <w:rFonts w:hint="eastAsia" w:ascii="仿宋_GB2312" w:hAnsi="Arial" w:eastAsia="仿宋_GB2312" w:cs="仿宋_GB2312"/>
          <w:sz w:val="32"/>
          <w:szCs w:val="32"/>
          <w:highlight w:val="none"/>
          <w:lang w:val="en-US" w:eastAsia="zh-CN"/>
        </w:rPr>
        <w:t>年初预算数2,643.36万元相比，2020年度</w:t>
      </w:r>
      <w:r>
        <w:rPr>
          <w:rFonts w:hint="eastAsia" w:ascii="仿宋_GB2312" w:hAnsi="Arial" w:eastAsia="仿宋_GB2312" w:cs="仿宋_GB2312"/>
          <w:sz w:val="32"/>
          <w:szCs w:val="32"/>
          <w:highlight w:val="none"/>
        </w:rPr>
        <w:t>财政拨款</w:t>
      </w:r>
      <w:r>
        <w:rPr>
          <w:rFonts w:hint="eastAsia" w:ascii="仿宋_GB2312" w:hAnsi="Arial" w:eastAsia="仿宋_GB2312" w:cs="仿宋_GB2312"/>
          <w:sz w:val="32"/>
          <w:szCs w:val="32"/>
          <w:highlight w:val="none"/>
          <w:lang w:val="en-US" w:eastAsia="zh-CN"/>
        </w:rPr>
        <w:t>决算收支减少596.12</w:t>
      </w:r>
      <w:r>
        <w:rPr>
          <w:rFonts w:hint="eastAsia" w:ascii="仿宋_GB2312" w:hAnsi="Arial" w:eastAsia="仿宋_GB2312" w:cs="仿宋_GB2312"/>
          <w:sz w:val="32"/>
          <w:szCs w:val="32"/>
          <w:highlight w:val="none"/>
        </w:rPr>
        <w:t>万元。主要原因是：</w:t>
      </w:r>
      <w:r>
        <w:rPr>
          <w:rFonts w:hint="eastAsia" w:ascii="仿宋_GB2312" w:hAnsi="仿宋_GB2312" w:eastAsia="仿宋_GB2312" w:cs="仿宋_GB2312"/>
          <w:sz w:val="32"/>
          <w:szCs w:val="32"/>
          <w:highlight w:val="none"/>
        </w:rPr>
        <w:t>中心</w:t>
      </w:r>
      <w:r>
        <w:rPr>
          <w:rFonts w:hint="eastAsia" w:ascii="仿宋_GB2312" w:hAnsi="仿宋_GB2312" w:eastAsia="仿宋_GB2312" w:cs="仿宋_GB2312"/>
          <w:sz w:val="32"/>
          <w:szCs w:val="32"/>
          <w:highlight w:val="none"/>
          <w:lang w:val="en-US" w:eastAsia="zh-CN"/>
        </w:rPr>
        <w:t>人员招聘数未达到当年计划数，从而使项目经费中人员经费支出未达到预期，决算支出比年初预算数减少469.04万元</w:t>
      </w:r>
      <w:r>
        <w:rPr>
          <w:rFonts w:hint="eastAsia" w:ascii="仿宋_GB2312" w:hAnsi="仿宋_GB2312" w:eastAsia="仿宋_GB2312" w:cs="仿宋_GB2312"/>
          <w:sz w:val="32"/>
          <w:szCs w:val="32"/>
          <w:lang w:val="en-US" w:eastAsia="zh-CN"/>
        </w:rPr>
        <w:t>。</w:t>
      </w:r>
    </w:p>
    <w:p>
      <w:pPr>
        <w:numPr>
          <w:ilvl w:val="0"/>
          <w:numId w:val="2"/>
        </w:numPr>
        <w:ind w:left="1500" w:leftChars="0" w:firstLineChars="0"/>
        <w:rPr>
          <w:rFonts w:ascii="楷体_GB2312" w:hAnsi="宋体" w:eastAsia="楷体_GB2312"/>
          <w:b/>
          <w:bCs/>
          <w:sz w:val="32"/>
          <w:szCs w:val="32"/>
        </w:rPr>
      </w:pPr>
      <w:r>
        <w:rPr>
          <w:rFonts w:hint="eastAsia" w:ascii="楷体_GB2312" w:hAnsi="宋体" w:eastAsia="楷体_GB2312" w:cs="楷体_GB2312"/>
          <w:b/>
          <w:bCs/>
          <w:sz w:val="32"/>
          <w:szCs w:val="32"/>
        </w:rPr>
        <w:t>一般公共预算财政拨款支出决算情况说明</w:t>
      </w:r>
    </w:p>
    <w:p>
      <w:pPr>
        <w:autoSpaceDE w:val="0"/>
        <w:autoSpaceDN w:val="0"/>
        <w:adjustRightInd w:val="0"/>
        <w:spacing w:line="579" w:lineRule="exact"/>
        <w:ind w:firstLine="640" w:firstLineChars="200"/>
        <w:rPr>
          <w:rFonts w:hint="default" w:ascii="仿宋_GB2312" w:hAnsi="Arial" w:eastAsia="仿宋_GB2312"/>
          <w:sz w:val="32"/>
          <w:szCs w:val="32"/>
          <w:lang w:val="en-US"/>
        </w:rPr>
      </w:pPr>
      <w:r>
        <w:rPr>
          <w:rFonts w:ascii="仿宋_GB2312" w:hAnsi="Arial" w:eastAsia="仿宋_GB2312" w:cs="仿宋_GB2312"/>
          <w:sz w:val="32"/>
          <w:szCs w:val="32"/>
        </w:rPr>
        <w:t>2020</w:t>
      </w:r>
      <w:r>
        <w:rPr>
          <w:rFonts w:hint="eastAsia" w:ascii="仿宋_GB2312" w:hAnsi="Arial" w:eastAsia="仿宋_GB2312" w:cs="仿宋_GB2312"/>
          <w:sz w:val="32"/>
          <w:szCs w:val="32"/>
        </w:rPr>
        <w:t>年度一般公共预算财政拨款支出合计</w:t>
      </w:r>
      <w:r>
        <w:rPr>
          <w:rFonts w:hint="eastAsia" w:ascii="仿宋_GB2312" w:hAnsi="Arial" w:eastAsia="仿宋_GB2312" w:cs="仿宋_GB2312"/>
          <w:sz w:val="32"/>
          <w:szCs w:val="32"/>
          <w:lang w:val="en-US" w:eastAsia="zh-CN"/>
        </w:rPr>
        <w:t>2,047.24</w:t>
      </w:r>
      <w:r>
        <w:rPr>
          <w:rFonts w:hint="eastAsia" w:ascii="仿宋_GB2312" w:hAnsi="Arial" w:eastAsia="仿宋_GB2312" w:cs="仿宋_GB2312"/>
          <w:sz w:val="32"/>
          <w:szCs w:val="32"/>
        </w:rPr>
        <w:t>万元，</w:t>
      </w:r>
      <w:r>
        <w:rPr>
          <w:rFonts w:hint="eastAsia" w:ascii="仿宋_GB2312" w:hAnsi="Arial" w:eastAsia="仿宋_GB2312" w:cs="仿宋_GB2312"/>
          <w:sz w:val="32"/>
          <w:szCs w:val="32"/>
          <w:lang w:val="en-US" w:eastAsia="zh-CN"/>
        </w:rPr>
        <w:t>与2020年度年初预算数2,643.36万元相比,减少596.12万元,主要原因同四所述。</w:t>
      </w:r>
      <w:r>
        <w:rPr>
          <w:rFonts w:ascii="仿宋_GB2312" w:hAnsi="Arial" w:eastAsia="仿宋_GB2312" w:cs="仿宋_GB2312"/>
          <w:sz w:val="32"/>
          <w:szCs w:val="32"/>
        </w:rPr>
        <w:t>2020</w:t>
      </w:r>
      <w:r>
        <w:rPr>
          <w:rFonts w:hint="eastAsia" w:ascii="仿宋_GB2312" w:hAnsi="Arial" w:eastAsia="仿宋_GB2312" w:cs="仿宋_GB2312"/>
          <w:sz w:val="32"/>
          <w:szCs w:val="32"/>
        </w:rPr>
        <w:t>年度一般公共预算财政拨款</w:t>
      </w:r>
      <w:r>
        <w:rPr>
          <w:rFonts w:hint="eastAsia" w:ascii="仿宋_GB2312" w:hAnsi="Arial" w:eastAsia="仿宋_GB2312" w:cs="仿宋_GB2312"/>
          <w:sz w:val="32"/>
          <w:szCs w:val="32"/>
          <w:lang w:val="en-US" w:eastAsia="zh-CN"/>
        </w:rPr>
        <w:t>支出包括基本支出0万元,占0%,其中工资福利支出0万元，对个人和家庭的补助0万元，商品及服务支出0万元，资本性支出0万元；项目支出2,047.24万元,占100%.主要项目支出如下:</w:t>
      </w:r>
    </w:p>
    <w:p>
      <w:pPr>
        <w:autoSpaceDE w:val="0"/>
        <w:autoSpaceDN w:val="0"/>
        <w:adjustRightInd w:val="0"/>
        <w:spacing w:line="579" w:lineRule="exact"/>
        <w:ind w:left="105" w:leftChars="50" w:firstLine="643" w:firstLineChars="200"/>
        <w:rPr>
          <w:rFonts w:hint="default" w:ascii="仿宋_GB2312" w:hAnsi="Arial" w:eastAsia="仿宋_GB2312"/>
          <w:sz w:val="32"/>
          <w:szCs w:val="32"/>
          <w:lang w:val="en-US"/>
        </w:rPr>
      </w:pPr>
      <w:r>
        <w:rPr>
          <w:rFonts w:hint="eastAsia" w:ascii="仿宋_GB2312" w:hAnsi="Arial" w:eastAsia="仿宋_GB2312" w:cs="仿宋_GB2312"/>
          <w:b/>
          <w:bCs/>
          <w:sz w:val="32"/>
          <w:szCs w:val="32"/>
        </w:rPr>
        <w:t>节能环保（类）支出</w:t>
      </w:r>
      <w:r>
        <w:rPr>
          <w:rFonts w:hint="eastAsia" w:ascii="仿宋_GB2312" w:hAnsi="Arial" w:eastAsia="仿宋_GB2312" w:cs="仿宋_GB2312"/>
          <w:sz w:val="32"/>
          <w:szCs w:val="32"/>
          <w:lang w:val="en-US" w:eastAsia="zh-CN"/>
        </w:rPr>
        <w:t>2,047.24</w:t>
      </w:r>
      <w:r>
        <w:rPr>
          <w:rFonts w:hint="eastAsia" w:ascii="仿宋_GB2312" w:hAnsi="Arial" w:eastAsia="仿宋_GB2312" w:cs="仿宋_GB2312"/>
          <w:sz w:val="32"/>
          <w:szCs w:val="32"/>
        </w:rPr>
        <w:t>万元</w:t>
      </w:r>
      <w:r>
        <w:rPr>
          <w:rFonts w:hint="eastAsia" w:ascii="仿宋_GB2312" w:hAnsi="Arial" w:eastAsia="仿宋_GB2312" w:cs="仿宋_GB2312"/>
          <w:sz w:val="32"/>
          <w:szCs w:val="32"/>
          <w:lang w:val="en-US" w:eastAsia="zh-CN"/>
        </w:rPr>
        <w:t>,其中:其他节能环保支出（款）其他节能环保支出（项)支出2,047.24万元,主要</w:t>
      </w:r>
      <w:r>
        <w:rPr>
          <w:rFonts w:hint="eastAsia" w:ascii="仿宋_GB2312" w:hAnsi="Arial" w:eastAsia="仿宋_GB2312" w:cs="仿宋_GB2312"/>
          <w:sz w:val="32"/>
          <w:szCs w:val="32"/>
          <w:highlight w:val="none"/>
          <w:lang w:val="en-US" w:eastAsia="zh-CN"/>
        </w:rPr>
        <w:t>用于:一带一路环境技术交流与转移中心(深圳)建设项目支出。</w:t>
      </w:r>
    </w:p>
    <w:p>
      <w:pPr>
        <w:numPr>
          <w:ilvl w:val="0"/>
          <w:numId w:val="2"/>
        </w:numPr>
        <w:ind w:left="1500" w:leftChars="0" w:firstLineChars="0"/>
        <w:rPr>
          <w:rFonts w:ascii="楷体_GB2312" w:hAnsi="宋体" w:eastAsia="楷体_GB2312"/>
          <w:b/>
          <w:bCs/>
          <w:sz w:val="32"/>
          <w:szCs w:val="32"/>
        </w:rPr>
      </w:pPr>
      <w:r>
        <w:rPr>
          <w:rFonts w:hint="eastAsia" w:ascii="楷体_GB2312" w:hAnsi="宋体" w:eastAsia="楷体_GB2312" w:cs="楷体_GB2312"/>
          <w:b/>
          <w:bCs/>
          <w:sz w:val="32"/>
          <w:szCs w:val="32"/>
        </w:rPr>
        <w:t>一般公共预算财政拨款基本支出决算情况说明</w:t>
      </w:r>
    </w:p>
    <w:p>
      <w:pPr>
        <w:numPr>
          <w:ilvl w:val="0"/>
          <w:numId w:val="0"/>
        </w:numPr>
        <w:spacing w:line="579" w:lineRule="exact"/>
        <w:ind w:firstLine="640" w:firstLineChars="200"/>
        <w:rPr>
          <w:rFonts w:hint="eastAsia" w:ascii="楷体_GB2312" w:eastAsia="楷体_GB2312" w:cs="楷体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一带一路环境技术交流与转移中心（深圳）</w:t>
      </w: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val="en-US" w:eastAsia="zh-CN"/>
        </w:rPr>
        <w:t>一般公共</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财政拨款基本支出</w:t>
      </w:r>
      <w:r>
        <w:rPr>
          <w:rFonts w:hint="eastAsia" w:ascii="仿宋_GB2312" w:hAnsi="仿宋_GB2312" w:eastAsia="仿宋_GB2312" w:cs="仿宋_GB2312"/>
          <w:sz w:val="32"/>
          <w:szCs w:val="32"/>
        </w:rPr>
        <w:t>。</w:t>
      </w:r>
    </w:p>
    <w:p>
      <w:pPr>
        <w:numPr>
          <w:ilvl w:val="0"/>
          <w:numId w:val="2"/>
        </w:numPr>
        <w:ind w:left="1500" w:leftChars="0" w:firstLineChars="0"/>
        <w:rPr>
          <w:rFonts w:ascii="仿宋_GB2312" w:hAnsi="宋体" w:eastAsia="仿宋_GB2312"/>
          <w:b/>
          <w:bCs/>
          <w:sz w:val="32"/>
          <w:szCs w:val="32"/>
        </w:rPr>
      </w:pPr>
      <w:r>
        <w:rPr>
          <w:rFonts w:hint="eastAsia" w:ascii="楷体_GB2312" w:hAnsi="宋体" w:eastAsia="楷体_GB2312" w:cs="楷体_GB2312"/>
          <w:b/>
          <w:bCs/>
          <w:sz w:val="32"/>
          <w:szCs w:val="32"/>
        </w:rPr>
        <w:t>一般公共预算财政拨款“三公”经费支出决算情况说明</w:t>
      </w:r>
    </w:p>
    <w:p>
      <w:pPr>
        <w:pStyle w:val="2"/>
        <w:ind w:firstLine="640" w:firstLineChars="200"/>
        <w:rPr>
          <w:rFonts w:hint="eastAsia" w:cs="仿宋_GB2312"/>
          <w:sz w:val="32"/>
          <w:szCs w:val="32"/>
          <w:lang w:val="en-US" w:eastAsia="zh-CN"/>
        </w:rPr>
      </w:pPr>
      <w:r>
        <w:rPr>
          <w:rFonts w:hint="eastAsia" w:ascii="仿宋_GB2312" w:hAnsi="仿宋_GB2312" w:eastAsia="仿宋_GB2312" w:cs="仿宋_GB2312"/>
          <w:sz w:val="32"/>
          <w:szCs w:val="32"/>
          <w:lang w:val="en-US" w:eastAsia="zh-CN"/>
        </w:rPr>
        <w:t>2020年一带一路环境技术交流与转移中心（深圳）</w:t>
      </w:r>
      <w:r>
        <w:rPr>
          <w:rFonts w:hint="eastAsia" w:cs="仿宋_GB2312"/>
          <w:sz w:val="32"/>
          <w:szCs w:val="32"/>
          <w:lang w:val="en-US" w:eastAsia="zh-CN"/>
        </w:rPr>
        <w:t>一般公共预算财政拨款“三公”经费支出决算为0万元，全年预算数为0万元，与2019年年决算数0万元持平，主要原因是2020年度无“三公”经费支出情况。</w:t>
      </w:r>
    </w:p>
    <w:p>
      <w:pPr>
        <w:pStyle w:val="2"/>
        <w:ind w:firstLine="640" w:firstLineChars="200"/>
        <w:rPr>
          <w:rFonts w:hint="default" w:cs="仿宋_GB2312"/>
          <w:sz w:val="32"/>
          <w:szCs w:val="32"/>
          <w:lang w:val="en-US" w:eastAsia="zh-CN"/>
        </w:rPr>
      </w:pPr>
      <w:r>
        <w:rPr>
          <w:rFonts w:hint="eastAsia" w:cs="仿宋_GB2312"/>
          <w:sz w:val="32"/>
          <w:szCs w:val="32"/>
          <w:lang w:val="en-US" w:eastAsia="zh-CN"/>
        </w:rPr>
        <w:t>2020年度</w:t>
      </w:r>
      <w:r>
        <w:rPr>
          <w:rFonts w:hint="eastAsia" w:ascii="仿宋_GB2312" w:hAnsi="仿宋_GB2312" w:eastAsia="仿宋_GB2312" w:cs="仿宋_GB2312"/>
          <w:sz w:val="32"/>
          <w:szCs w:val="32"/>
          <w:lang w:val="en-US" w:eastAsia="zh-CN"/>
        </w:rPr>
        <w:t>一带一路环境技术交流与转移中心（深圳）</w:t>
      </w:r>
      <w:r>
        <w:rPr>
          <w:rFonts w:hint="eastAsia" w:cs="仿宋_GB2312"/>
          <w:sz w:val="32"/>
          <w:szCs w:val="32"/>
          <w:lang w:val="en-US" w:eastAsia="zh-CN"/>
        </w:rPr>
        <w:t>公务车保有量为零。</w:t>
      </w:r>
    </w:p>
    <w:p>
      <w:pPr>
        <w:numPr>
          <w:ilvl w:val="0"/>
          <w:numId w:val="2"/>
        </w:numPr>
        <w:ind w:left="1500" w:leftChars="0" w:firstLineChars="0"/>
        <w:rPr>
          <w:rFonts w:ascii="楷体_GB2312" w:hAnsi="宋体" w:eastAsia="楷体_GB2312"/>
          <w:b/>
          <w:bCs/>
          <w:sz w:val="32"/>
          <w:szCs w:val="32"/>
        </w:rPr>
      </w:pPr>
      <w:r>
        <w:rPr>
          <w:rFonts w:hint="eastAsia" w:ascii="楷体_GB2312" w:hAnsi="宋体" w:eastAsia="楷体_GB2312" w:cs="楷体_GB2312"/>
          <w:b/>
          <w:bCs/>
          <w:sz w:val="32"/>
          <w:szCs w:val="32"/>
        </w:rPr>
        <w:t>政府性基金预算财政拨款收入支出决算情况说明</w:t>
      </w:r>
    </w:p>
    <w:p>
      <w:pPr>
        <w:pStyle w:val="2"/>
        <w:ind w:firstLine="640" w:firstLineChars="200"/>
        <w:rPr>
          <w:rFonts w:hint="default" w:eastAsia="仿宋_GB2312"/>
          <w:lang w:val="en-US" w:eastAsia="zh-CN"/>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一带一路环境技术交流与转移中心（深圳）</w:t>
      </w:r>
      <w:r>
        <w:rPr>
          <w:rFonts w:hint="eastAsia" w:ascii="仿宋_GB2312" w:hAnsi="仿宋_GB2312" w:eastAsia="仿宋_GB2312" w:cs="仿宋_GB2312"/>
          <w:sz w:val="32"/>
          <w:szCs w:val="32"/>
        </w:rPr>
        <w:t>无政府性基金预算</w:t>
      </w:r>
      <w:r>
        <w:rPr>
          <w:rFonts w:hint="eastAsia" w:cs="仿宋_GB2312"/>
          <w:sz w:val="32"/>
          <w:szCs w:val="32"/>
          <w:lang w:val="en-US" w:eastAsia="zh-CN"/>
        </w:rPr>
        <w:t>财政拨款收支。</w:t>
      </w:r>
    </w:p>
    <w:p>
      <w:pPr>
        <w:numPr>
          <w:ilvl w:val="0"/>
          <w:numId w:val="2"/>
        </w:numPr>
        <w:ind w:left="1500" w:leftChars="0" w:firstLineChars="0"/>
        <w:rPr>
          <w:rFonts w:ascii="楷体_GB2312" w:hAnsi="宋体" w:eastAsia="楷体_GB2312"/>
          <w:b/>
          <w:bCs/>
          <w:sz w:val="32"/>
          <w:szCs w:val="32"/>
        </w:rPr>
      </w:pPr>
      <w:r>
        <w:rPr>
          <w:rFonts w:hint="eastAsia" w:ascii="楷体_GB2312" w:hAnsi="宋体" w:eastAsia="楷体_GB2312" w:cs="楷体_GB2312"/>
          <w:b/>
          <w:bCs/>
          <w:sz w:val="32"/>
          <w:szCs w:val="32"/>
        </w:rPr>
        <w:t>国有资本经营预算财政拨款支出</w:t>
      </w:r>
    </w:p>
    <w:p>
      <w:pPr>
        <w:numPr>
          <w:ilvl w:val="0"/>
          <w:numId w:val="0"/>
        </w:num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一带一路环境技术交流与转移中心（深圳）</w:t>
      </w:r>
      <w:r>
        <w:rPr>
          <w:rFonts w:hint="eastAsia" w:ascii="仿宋_GB2312" w:hAnsi="仿宋_GB2312" w:eastAsia="仿宋_GB2312" w:cs="仿宋_GB2312"/>
          <w:sz w:val="32"/>
          <w:szCs w:val="32"/>
        </w:rPr>
        <w:t>无国有资本经营预算</w:t>
      </w:r>
      <w:r>
        <w:rPr>
          <w:rFonts w:hint="eastAsia" w:ascii="仿宋_GB2312" w:hAnsi="仿宋_GB2312" w:eastAsia="仿宋_GB2312" w:cs="仿宋_GB2312"/>
          <w:sz w:val="32"/>
          <w:szCs w:val="32"/>
          <w:lang w:val="en-US" w:eastAsia="zh-CN"/>
        </w:rPr>
        <w:t>财政拨款支出</w:t>
      </w:r>
      <w:r>
        <w:rPr>
          <w:rFonts w:hint="eastAsia" w:ascii="仿宋_GB2312" w:hAnsi="仿宋_GB2312" w:eastAsia="仿宋_GB2312" w:cs="仿宋_GB2312"/>
          <w:sz w:val="32"/>
          <w:szCs w:val="32"/>
        </w:rPr>
        <w:t>。</w:t>
      </w:r>
    </w:p>
    <w:p>
      <w:pPr>
        <w:numPr>
          <w:ilvl w:val="0"/>
          <w:numId w:val="2"/>
        </w:numPr>
        <w:ind w:left="1500" w:leftChars="0" w:firstLineChars="0"/>
        <w:rPr>
          <w:rFonts w:ascii="楷体_GB2312" w:hAnsi="宋体" w:eastAsia="楷体_GB2312"/>
          <w:b/>
          <w:bCs/>
          <w:sz w:val="32"/>
          <w:szCs w:val="32"/>
        </w:rPr>
      </w:pPr>
      <w:r>
        <w:rPr>
          <w:rFonts w:hint="eastAsia" w:ascii="楷体_GB2312" w:hAnsi="宋体" w:eastAsia="楷体_GB2312" w:cs="楷体_GB2312"/>
          <w:b/>
          <w:bCs/>
          <w:sz w:val="32"/>
          <w:szCs w:val="32"/>
        </w:rPr>
        <w:t>预算绩效情况说明</w:t>
      </w:r>
    </w:p>
    <w:p>
      <w:pPr>
        <w:numPr>
          <w:ilvl w:val="0"/>
          <w:numId w:val="3"/>
        </w:numPr>
        <w:ind w:firstLine="482" w:firstLineChars="150"/>
        <w:rPr>
          <w:rFonts w:hint="eastAsia" w:ascii="仿宋_GB2312" w:hAnsi="黑体" w:eastAsia="仿宋_GB2312" w:cs="仿宋_GB2312"/>
          <w:b/>
          <w:bCs/>
          <w:sz w:val="32"/>
          <w:szCs w:val="32"/>
        </w:rPr>
      </w:pPr>
      <w:r>
        <w:rPr>
          <w:rFonts w:hint="eastAsia" w:ascii="仿宋_GB2312" w:hAnsi="黑体" w:eastAsia="仿宋_GB2312" w:cs="仿宋_GB2312"/>
          <w:b/>
          <w:bCs/>
          <w:sz w:val="32"/>
          <w:szCs w:val="32"/>
        </w:rPr>
        <w:t>预算绩效管理工作开展情况。</w:t>
      </w:r>
    </w:p>
    <w:p>
      <w:pPr>
        <w:numPr>
          <w:ilvl w:val="0"/>
          <w:numId w:val="0"/>
        </w:numPr>
        <w:ind w:firstLine="640" w:firstLineChars="200"/>
        <w:rPr>
          <w:rFonts w:hint="eastAsia" w:ascii="仿宋_GB2312" w:hAnsi="黑体" w:eastAsia="仿宋_GB2312" w:cs="仿宋_GB2312"/>
          <w:b w:val="0"/>
          <w:bCs w:val="0"/>
          <w:sz w:val="32"/>
          <w:szCs w:val="32"/>
        </w:rPr>
      </w:pPr>
      <w:r>
        <w:rPr>
          <w:rFonts w:hint="eastAsia" w:ascii="仿宋_GB2312" w:hAnsi="黑体" w:eastAsia="仿宋_GB2312" w:cs="仿宋_GB2312"/>
          <w:sz w:val="32"/>
          <w:szCs w:val="32"/>
        </w:rPr>
        <w:t>根据预算绩效管理要求，</w:t>
      </w:r>
      <w:r>
        <w:rPr>
          <w:rFonts w:hint="eastAsia" w:ascii="仿宋_GB2312" w:hAnsi="黑体" w:eastAsia="仿宋_GB2312" w:cs="仿宋_GB2312"/>
          <w:sz w:val="32"/>
          <w:szCs w:val="32"/>
          <w:lang w:val="en-US" w:eastAsia="zh-CN"/>
        </w:rPr>
        <w:t>一带一路环境技术交流与转移中心（深圳）</w:t>
      </w:r>
      <w:r>
        <w:rPr>
          <w:rFonts w:hint="eastAsia" w:ascii="仿宋_GB2312" w:hAnsi="黑体" w:eastAsia="仿宋_GB2312" w:cs="仿宋_GB2312"/>
          <w:sz w:val="32"/>
          <w:szCs w:val="32"/>
        </w:rPr>
        <w:t>已按要求编制整体支出绩效目标，并围绕政策落实、年度计划实施、重点工作任务和重大项目开展以及资金管理使用等情况，开展整体支出绩效自评。（部门整体绩效评价报告</w:t>
      </w:r>
      <w:r>
        <w:rPr>
          <w:rFonts w:ascii="仿宋_GB2312" w:hAnsi="黑体" w:eastAsia="仿宋_GB2312" w:cs="仿宋_GB2312"/>
          <w:sz w:val="32"/>
          <w:szCs w:val="32"/>
        </w:rPr>
        <w:t>,</w:t>
      </w:r>
      <w:r>
        <w:rPr>
          <w:rFonts w:hint="eastAsia" w:ascii="仿宋_GB2312" w:hAnsi="黑体" w:eastAsia="仿宋_GB2312" w:cs="仿宋_GB2312"/>
          <w:sz w:val="32"/>
          <w:szCs w:val="32"/>
        </w:rPr>
        <w:t>详见附件</w:t>
      </w:r>
      <w:r>
        <w:rPr>
          <w:rFonts w:hint="eastAsia" w:ascii="仿宋_GB2312" w:hAnsi="黑体" w:eastAsia="仿宋_GB2312" w:cs="仿宋_GB2312"/>
          <w:sz w:val="32"/>
          <w:szCs w:val="32"/>
          <w:lang w:val="en-US" w:eastAsia="zh-CN"/>
        </w:rPr>
        <w:t>1一带一路环境技术交流与转移中心（深</w:t>
      </w:r>
      <w:r>
        <w:rPr>
          <w:rFonts w:hint="eastAsia" w:ascii="仿宋_GB2312" w:hAnsi="黑体" w:eastAsia="仿宋_GB2312" w:cs="仿宋_GB2312"/>
          <w:b w:val="0"/>
          <w:bCs w:val="0"/>
          <w:sz w:val="32"/>
          <w:szCs w:val="32"/>
          <w:lang w:val="en-US" w:eastAsia="zh-CN"/>
        </w:rPr>
        <w:t>圳）2020年度</w:t>
      </w:r>
      <w:r>
        <w:rPr>
          <w:rFonts w:hint="eastAsia" w:ascii="仿宋_GB2312" w:hAnsi="黑体" w:eastAsia="仿宋_GB2312" w:cs="仿宋_GB2312"/>
          <w:b w:val="0"/>
          <w:bCs w:val="0"/>
          <w:sz w:val="32"/>
          <w:szCs w:val="32"/>
        </w:rPr>
        <w:t>部门整体绩效评价报告）</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组织对</w:t>
      </w:r>
      <w:r>
        <w:rPr>
          <w:rFonts w:ascii="仿宋_GB2312" w:hAnsi="黑体" w:eastAsia="仿宋_GB2312" w:cs="仿宋_GB2312"/>
          <w:sz w:val="32"/>
          <w:szCs w:val="32"/>
        </w:rPr>
        <w:t>2020</w:t>
      </w:r>
      <w:r>
        <w:rPr>
          <w:rFonts w:hint="eastAsia" w:ascii="仿宋_GB2312" w:hAnsi="黑体" w:eastAsia="仿宋_GB2312" w:cs="仿宋_GB2312"/>
          <w:sz w:val="32"/>
          <w:szCs w:val="32"/>
        </w:rPr>
        <w:t>年度一般公共预算项目支出开展</w:t>
      </w:r>
      <w:r>
        <w:rPr>
          <w:rFonts w:hint="eastAsia" w:ascii="仿宋_GB2312" w:hAnsi="黑体" w:eastAsia="仿宋_GB2312" w:cs="仿宋_GB2312"/>
          <w:sz w:val="32"/>
          <w:szCs w:val="32"/>
          <w:lang w:val="en-US" w:eastAsia="zh-CN"/>
        </w:rPr>
        <w:t>全面</w:t>
      </w:r>
      <w:r>
        <w:rPr>
          <w:rFonts w:hint="eastAsia" w:ascii="仿宋_GB2312" w:hAnsi="黑体" w:eastAsia="仿宋_GB2312" w:cs="仿宋_GB2312"/>
          <w:sz w:val="32"/>
          <w:szCs w:val="32"/>
        </w:rPr>
        <w:t>绩效自评，其中，一级项目</w:t>
      </w:r>
      <w:r>
        <w:rPr>
          <w:rFonts w:hint="eastAsia" w:ascii="仿宋_GB2312" w:hAnsi="黑体" w:eastAsia="仿宋_GB2312" w:cs="仿宋_GB2312"/>
          <w:sz w:val="32"/>
          <w:szCs w:val="32"/>
          <w:lang w:val="en-US" w:eastAsia="zh-CN"/>
        </w:rPr>
        <w:t>二</w:t>
      </w:r>
      <w:r>
        <w:rPr>
          <w:rFonts w:hint="eastAsia" w:ascii="仿宋_GB2312" w:hAnsi="黑体" w:eastAsia="仿宋_GB2312" w:cs="仿宋_GB2312"/>
          <w:sz w:val="32"/>
          <w:szCs w:val="32"/>
        </w:rPr>
        <w:t>个，二级项目</w:t>
      </w:r>
      <w:r>
        <w:rPr>
          <w:rFonts w:hint="eastAsia" w:ascii="仿宋_GB2312" w:hAnsi="黑体" w:eastAsia="仿宋_GB2312" w:cs="仿宋_GB2312"/>
          <w:sz w:val="32"/>
          <w:szCs w:val="32"/>
          <w:lang w:val="en-US" w:eastAsia="zh-CN"/>
        </w:rPr>
        <w:t>二</w:t>
      </w:r>
      <w:r>
        <w:rPr>
          <w:rFonts w:hint="eastAsia" w:ascii="仿宋_GB2312" w:hAnsi="黑体" w:eastAsia="仿宋_GB2312" w:cs="仿宋_GB2312"/>
          <w:sz w:val="32"/>
          <w:szCs w:val="32"/>
        </w:rPr>
        <w:t>个，共涉及财政资金</w:t>
      </w:r>
      <w:r>
        <w:rPr>
          <w:rFonts w:hint="eastAsia" w:ascii="仿宋_GB2312" w:hAnsi="黑体" w:eastAsia="仿宋_GB2312" w:cs="仿宋_GB2312"/>
          <w:sz w:val="32"/>
          <w:szCs w:val="32"/>
          <w:lang w:val="en-US" w:eastAsia="zh-CN"/>
        </w:rPr>
        <w:t>2,047.24</w:t>
      </w:r>
      <w:r>
        <w:rPr>
          <w:rFonts w:hint="eastAsia" w:ascii="仿宋_GB2312" w:hAnsi="黑体" w:eastAsia="仿宋_GB2312" w:cs="仿宋_GB2312"/>
          <w:sz w:val="32"/>
          <w:szCs w:val="32"/>
        </w:rPr>
        <w:t>万元，占一般公共预算项目支出总额的</w:t>
      </w:r>
      <w:r>
        <w:rPr>
          <w:rFonts w:ascii="仿宋_GB2312" w:hAnsi="黑体" w:eastAsia="仿宋_GB2312" w:cs="仿宋_GB2312"/>
          <w:sz w:val="32"/>
          <w:szCs w:val="32"/>
        </w:rPr>
        <w:t>100%</w:t>
      </w:r>
      <w:r>
        <w:rPr>
          <w:rFonts w:hint="eastAsia" w:ascii="仿宋_GB2312" w:hAnsi="黑体" w:eastAsia="仿宋_GB2312" w:cs="仿宋_GB2312"/>
          <w:sz w:val="32"/>
          <w:szCs w:val="32"/>
        </w:rPr>
        <w:t>。</w:t>
      </w:r>
    </w:p>
    <w:p>
      <w:pPr>
        <w:numPr>
          <w:ilvl w:val="0"/>
          <w:numId w:val="0"/>
        </w:numPr>
        <w:spacing w:line="579" w:lineRule="exact"/>
        <w:ind w:firstLine="640" w:firstLineChars="200"/>
        <w:rPr>
          <w:rFonts w:hint="eastAsia" w:ascii="仿宋_GB2312" w:hAnsi="仿宋" w:eastAsia="仿宋_GB2312" w:cs="仿宋_GB2312"/>
          <w:sz w:val="32"/>
          <w:szCs w:val="32"/>
          <w:lang w:val="en-US" w:eastAsia="zh-CN"/>
        </w:rPr>
      </w:pPr>
      <w:r>
        <w:rPr>
          <w:rFonts w:hint="eastAsia" w:ascii="仿宋_GB2312" w:hAnsi="黑体" w:eastAsia="仿宋_GB2312" w:cs="仿宋_GB2312"/>
          <w:sz w:val="32"/>
          <w:szCs w:val="32"/>
        </w:rPr>
        <w:t>组织对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一带一路环境技术交流与转移中心（深圳）建设”及“一带一路环境技术交流与转移中心深圳建设-2019结转”</w:t>
      </w:r>
      <w:r>
        <w:rPr>
          <w:rFonts w:hint="eastAsia" w:ascii="仿宋_GB2312" w:hAnsi="黑体" w:eastAsia="仿宋_GB2312" w:cs="仿宋_GB2312"/>
          <w:sz w:val="32"/>
          <w:szCs w:val="32"/>
        </w:rPr>
        <w:t>项目开展部门评价，共涉及</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个项目，涉及财政资金</w:t>
      </w:r>
      <w:r>
        <w:rPr>
          <w:rFonts w:hint="eastAsia" w:ascii="仿宋_GB2312" w:hAnsi="黑体" w:eastAsia="仿宋_GB2312" w:cs="仿宋_GB2312"/>
          <w:sz w:val="32"/>
          <w:szCs w:val="32"/>
          <w:lang w:val="en-US" w:eastAsia="zh-CN"/>
        </w:rPr>
        <w:t>2,047.24</w:t>
      </w:r>
      <w:r>
        <w:rPr>
          <w:rFonts w:hint="eastAsia" w:ascii="仿宋_GB2312" w:hAnsi="黑体" w:eastAsia="仿宋_GB2312" w:cs="仿宋_GB2312"/>
          <w:sz w:val="32"/>
          <w:szCs w:val="32"/>
        </w:rPr>
        <w:t>万元。该项目</w:t>
      </w:r>
      <w:r>
        <w:rPr>
          <w:rFonts w:hint="eastAsia" w:ascii="仿宋_GB2312" w:hAnsi="黑体" w:eastAsia="仿宋_GB2312" w:cs="仿宋_GB2312"/>
          <w:sz w:val="32"/>
          <w:szCs w:val="32"/>
          <w:lang w:val="en-US" w:eastAsia="zh-CN"/>
        </w:rPr>
        <w:t>委托第三方机构开展绩效评价</w:t>
      </w:r>
      <w:r>
        <w:rPr>
          <w:rFonts w:hint="eastAsia" w:ascii="仿宋_GB2312" w:hAnsi="黑体" w:eastAsia="仿宋_GB2312" w:cs="仿宋_GB2312"/>
          <w:sz w:val="32"/>
          <w:szCs w:val="32"/>
        </w:rPr>
        <w:t>，评价结果表明</w:t>
      </w:r>
      <w:r>
        <w:rPr>
          <w:rFonts w:hint="eastAsia" w:ascii="仿宋_GB2312" w:hAnsi="仿宋" w:eastAsia="仿宋_GB2312" w:cs="仿宋_GB2312"/>
          <w:sz w:val="32"/>
          <w:szCs w:val="32"/>
          <w:lang w:val="en-US" w:eastAsia="zh-CN"/>
        </w:rPr>
        <w:t>该项目绩效目标设置主要按数量指标、质量指标、时效指标、成本指标、社会效益指标、满意度指标六个方面进行设置，通过项目实施，中心制定的绩效目标基本完成。</w:t>
      </w:r>
    </w:p>
    <w:p>
      <w:pPr>
        <w:ind w:firstLine="803" w:firstLineChars="250"/>
        <w:rPr>
          <w:rFonts w:ascii="仿宋_GB2312" w:hAnsi="黑体" w:eastAsia="仿宋_GB2312"/>
          <w:sz w:val="32"/>
          <w:szCs w:val="32"/>
        </w:rPr>
      </w:pPr>
      <w:r>
        <w:rPr>
          <w:rFonts w:ascii="仿宋_GB2312" w:hAnsi="黑体" w:eastAsia="仿宋_GB2312" w:cs="仿宋_GB2312"/>
          <w:b/>
          <w:bCs/>
          <w:sz w:val="32"/>
          <w:szCs w:val="32"/>
        </w:rPr>
        <w:t>2.</w:t>
      </w:r>
      <w:r>
        <w:rPr>
          <w:rFonts w:hint="eastAsia" w:ascii="仿宋_GB2312" w:hAnsi="黑体" w:eastAsia="仿宋_GB2312" w:cs="仿宋_GB2312"/>
          <w:b/>
          <w:bCs/>
          <w:sz w:val="32"/>
          <w:szCs w:val="32"/>
        </w:rPr>
        <w:t>部门决算中项目绩效自评结果。</w:t>
      </w:r>
    </w:p>
    <w:p>
      <w:pPr>
        <w:ind w:firstLine="640" w:firstLineChars="200"/>
        <w:rPr>
          <w:rFonts w:hint="eastAsia" w:ascii="仿宋_GB2312" w:hAnsi="黑体" w:eastAsia="仿宋_GB2312" w:cs="仿宋_GB2312"/>
          <w:b w:val="0"/>
          <w:bCs w:val="0"/>
          <w:sz w:val="32"/>
          <w:szCs w:val="32"/>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_GB2312" w:hAnsi="黑体" w:eastAsia="仿宋_GB2312" w:cs="仿宋_GB2312"/>
          <w:sz w:val="32"/>
          <w:szCs w:val="32"/>
          <w:lang w:val="en-US" w:eastAsia="zh-CN"/>
        </w:rPr>
        <w:t>一带一路环境技术交流与转移中心（深圳）</w:t>
      </w:r>
      <w:r>
        <w:rPr>
          <w:rFonts w:hint="eastAsia" w:ascii="仿宋_GB2312" w:hAnsi="黑体" w:eastAsia="仿宋_GB2312" w:cs="仿宋_GB2312"/>
          <w:sz w:val="32"/>
          <w:szCs w:val="32"/>
        </w:rPr>
        <w:t>在</w:t>
      </w:r>
      <w:r>
        <w:rPr>
          <w:rFonts w:ascii="仿宋_GB2312" w:hAnsi="黑体" w:eastAsia="仿宋_GB2312" w:cs="仿宋_GB2312"/>
          <w:sz w:val="32"/>
          <w:szCs w:val="32"/>
        </w:rPr>
        <w:t>2020</w:t>
      </w:r>
      <w:r>
        <w:rPr>
          <w:rFonts w:hint="eastAsia" w:ascii="仿宋_GB2312" w:hAnsi="黑体" w:eastAsia="仿宋_GB2312" w:cs="仿宋_GB2312"/>
          <w:sz w:val="32"/>
          <w:szCs w:val="32"/>
        </w:rPr>
        <w:t>年度部门决算中反映</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一带一路环境技术交流与转移中心（深圳）建设”及“一带一路环境技术交流与转移中心深圳建设-2019结转”</w:t>
      </w:r>
      <w:r>
        <w:rPr>
          <w:rFonts w:hint="eastAsia" w:ascii="仿宋_GB2312" w:hAnsi="黑体" w:eastAsia="仿宋_GB2312" w:cs="仿宋_GB2312"/>
          <w:sz w:val="32"/>
          <w:szCs w:val="32"/>
        </w:rPr>
        <w:t>等</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个项目绩效自评结果，具体各项目支出自评表</w:t>
      </w:r>
      <w:r>
        <w:rPr>
          <w:rFonts w:ascii="仿宋_GB2312" w:hAnsi="黑体" w:eastAsia="仿宋_GB2312" w:cs="仿宋_GB2312"/>
          <w:sz w:val="32"/>
          <w:szCs w:val="32"/>
        </w:rPr>
        <w:t>,</w:t>
      </w:r>
      <w:r>
        <w:rPr>
          <w:rFonts w:hint="eastAsia" w:ascii="仿宋_GB2312" w:hAnsi="黑体" w:eastAsia="仿宋_GB2312" w:cs="仿宋_GB2312"/>
          <w:b w:val="0"/>
          <w:bCs w:val="0"/>
          <w:sz w:val="32"/>
          <w:szCs w:val="32"/>
        </w:rPr>
        <w:t>详见附件</w:t>
      </w:r>
      <w:r>
        <w:rPr>
          <w:rFonts w:hint="eastAsia" w:ascii="仿宋_GB2312" w:hAnsi="黑体" w:eastAsia="仿宋_GB2312" w:cs="仿宋_GB2312"/>
          <w:b w:val="0"/>
          <w:bCs w:val="0"/>
          <w:sz w:val="32"/>
          <w:szCs w:val="32"/>
          <w:lang w:val="en-US" w:eastAsia="zh-CN"/>
        </w:rPr>
        <w:t>2</w:t>
      </w:r>
      <w:r>
        <w:rPr>
          <w:rFonts w:hint="eastAsia" w:ascii="仿宋_GB2312" w:hAnsi="黑体" w:eastAsia="仿宋_GB2312" w:cs="仿宋_GB2312"/>
          <w:b w:val="0"/>
          <w:bCs w:val="0"/>
          <w:sz w:val="32"/>
          <w:szCs w:val="32"/>
        </w:rPr>
        <w:t>《</w:t>
      </w:r>
      <w:r>
        <w:rPr>
          <w:rFonts w:hint="eastAsia" w:ascii="仿宋_GB2312" w:hAnsi="黑体" w:eastAsia="仿宋_GB2312" w:cs="仿宋_GB2312"/>
          <w:b w:val="0"/>
          <w:bCs w:val="0"/>
          <w:sz w:val="32"/>
          <w:szCs w:val="32"/>
          <w:lang w:val="en-US" w:eastAsia="zh-CN"/>
        </w:rPr>
        <w:t>一带一路环境技术交流与转移中心（深圳）建设</w:t>
      </w:r>
      <w:r>
        <w:rPr>
          <w:rFonts w:hint="eastAsia" w:ascii="仿宋_GB2312" w:hAnsi="黑体" w:eastAsia="仿宋_GB2312" w:cs="仿宋_GB2312"/>
          <w:b w:val="0"/>
          <w:bCs w:val="0"/>
          <w:sz w:val="32"/>
          <w:szCs w:val="32"/>
        </w:rPr>
        <w:t>项目支出自评表》</w:t>
      </w:r>
      <w:r>
        <w:rPr>
          <w:rFonts w:hint="eastAsia" w:ascii="仿宋_GB2312" w:hAnsi="黑体" w:eastAsia="仿宋_GB2312" w:cs="仿宋_GB2312"/>
          <w:b w:val="0"/>
          <w:bCs w:val="0"/>
          <w:sz w:val="32"/>
          <w:szCs w:val="32"/>
          <w:lang w:val="en-US" w:eastAsia="zh-CN"/>
        </w:rPr>
        <w:t>及附件3</w:t>
      </w:r>
      <w:r>
        <w:rPr>
          <w:rFonts w:hint="eastAsia" w:ascii="仿宋_GB2312" w:hAnsi="黑体" w:eastAsia="仿宋_GB2312" w:cs="仿宋_GB2312"/>
          <w:b w:val="0"/>
          <w:bCs w:val="0"/>
          <w:sz w:val="32"/>
          <w:szCs w:val="32"/>
          <w:lang w:eastAsia="zh-CN"/>
        </w:rPr>
        <w:t>《</w:t>
      </w:r>
      <w:r>
        <w:rPr>
          <w:rFonts w:hint="eastAsia" w:ascii="仿宋_GB2312" w:hAnsi="黑体" w:eastAsia="仿宋_GB2312" w:cs="仿宋_GB2312"/>
          <w:b w:val="0"/>
          <w:bCs w:val="0"/>
          <w:sz w:val="32"/>
          <w:szCs w:val="32"/>
          <w:lang w:val="en-US" w:eastAsia="zh-CN"/>
        </w:rPr>
        <w:t>一带一路环境技术交流与转移中心深圳建设-2019结转</w:t>
      </w:r>
      <w:r>
        <w:rPr>
          <w:rFonts w:ascii="仿宋_GB2312" w:hAnsi="黑体" w:eastAsia="仿宋_GB2312" w:cs="仿宋_GB2312"/>
          <w:b w:val="0"/>
          <w:bCs w:val="0"/>
          <w:sz w:val="32"/>
          <w:szCs w:val="32"/>
        </w:rPr>
        <w:t xml:space="preserve"> </w:t>
      </w:r>
      <w:r>
        <w:rPr>
          <w:rFonts w:hint="eastAsia" w:ascii="仿宋_GB2312" w:hAnsi="黑体" w:eastAsia="仿宋_GB2312" w:cs="仿宋_GB2312"/>
          <w:b w:val="0"/>
          <w:bCs w:val="0"/>
          <w:sz w:val="32"/>
          <w:szCs w:val="32"/>
        </w:rPr>
        <w:t>项目支出自评表</w:t>
      </w:r>
      <w:r>
        <w:rPr>
          <w:rFonts w:hint="eastAsia" w:ascii="仿宋_GB2312" w:hAnsi="黑体" w:eastAsia="仿宋_GB2312" w:cs="仿宋_GB2312"/>
          <w:b w:val="0"/>
          <w:bCs w:val="0"/>
          <w:sz w:val="32"/>
          <w:szCs w:val="32"/>
          <w:lang w:eastAsia="zh-CN"/>
        </w:rPr>
        <w:t>》。</w:t>
      </w:r>
    </w:p>
    <w:p>
      <w:pPr>
        <w:pStyle w:val="2"/>
        <w:ind w:firstLine="640" w:firstLineChars="200"/>
        <w:rPr>
          <w:rFonts w:hint="eastAsia" w:ascii="仿宋_GB2312" w:hAnsi="黑体" w:eastAsia="仿宋_GB2312" w:cs="仿宋_GB2312"/>
          <w:b w:val="0"/>
          <w:bCs w:val="0"/>
          <w:sz w:val="32"/>
          <w:szCs w:val="32"/>
          <w:lang w:eastAsia="zh-CN"/>
        </w:rPr>
      </w:pPr>
      <w:r>
        <w:rPr>
          <w:rFonts w:hint="eastAsia" w:hAnsi="黑体" w:cs="仿宋_GB2312"/>
          <w:b w:val="0"/>
          <w:bCs w:val="0"/>
          <w:sz w:val="32"/>
          <w:szCs w:val="32"/>
          <w:lang w:val="en-US" w:eastAsia="zh-CN"/>
        </w:rPr>
        <w:t>（1）</w:t>
      </w:r>
      <w:r>
        <w:rPr>
          <w:rFonts w:hint="eastAsia" w:ascii="仿宋_GB2312" w:hAnsi="黑体" w:eastAsia="仿宋_GB2312" w:cs="仿宋_GB2312"/>
          <w:b w:val="0"/>
          <w:bCs w:val="0"/>
          <w:sz w:val="32"/>
          <w:szCs w:val="32"/>
          <w:lang w:eastAsia="zh-CN"/>
        </w:rPr>
        <w:t>一带一路环境技术交流与转移中心（深圳）建设绩效自评综述</w:t>
      </w:r>
      <w:r>
        <w:rPr>
          <w:rFonts w:hint="eastAsia" w:hAnsi="黑体" w:cs="仿宋_GB2312"/>
          <w:b w:val="0"/>
          <w:bCs w:val="0"/>
          <w:sz w:val="32"/>
          <w:szCs w:val="32"/>
          <w:lang w:eastAsia="zh-CN"/>
        </w:rPr>
        <w:t>：</w:t>
      </w:r>
      <w:r>
        <w:rPr>
          <w:rFonts w:hint="eastAsia" w:ascii="仿宋_GB2312" w:hAnsi="黑体" w:eastAsia="仿宋_GB2312" w:cs="仿宋_GB2312"/>
          <w:b w:val="0"/>
          <w:bCs w:val="0"/>
          <w:sz w:val="32"/>
          <w:szCs w:val="32"/>
          <w:lang w:eastAsia="zh-CN"/>
        </w:rPr>
        <w:t>根据年初设定的目标，项目自评得分 89.1分。项目全年预算数1,061.8万元，执行数537.7万元，预</w:t>
      </w:r>
    </w:p>
    <w:p>
      <w:pPr>
        <w:pStyle w:val="2"/>
        <w:rPr>
          <w:rFonts w:hint="eastAsia" w:ascii="仿宋_GB2312" w:hAnsi="黑体" w:eastAsia="仿宋_GB2312" w:cs="仿宋_GB2312"/>
          <w:b w:val="0"/>
          <w:bCs w:val="0"/>
          <w:sz w:val="32"/>
          <w:szCs w:val="32"/>
          <w:lang w:eastAsia="zh-CN"/>
        </w:rPr>
      </w:pPr>
      <w:r>
        <w:rPr>
          <w:rFonts w:hint="eastAsia" w:ascii="仿宋_GB2312" w:hAnsi="黑体" w:eastAsia="仿宋_GB2312" w:cs="仿宋_GB2312"/>
          <w:b w:val="0"/>
          <w:bCs w:val="0"/>
          <w:sz w:val="32"/>
          <w:szCs w:val="32"/>
          <w:lang w:eastAsia="zh-CN"/>
        </w:rPr>
        <w:t>算执行率 51%。项目绩效目标完成情况：通过实施本项目，</w:t>
      </w:r>
    </w:p>
    <w:p>
      <w:pPr>
        <w:pStyle w:val="2"/>
        <w:rPr>
          <w:rFonts w:hint="eastAsia" w:ascii="仿宋_GB2312" w:hAnsi="黑体" w:eastAsia="仿宋_GB2312" w:cs="仿宋_GB2312"/>
          <w:b w:val="0"/>
          <w:bCs w:val="0"/>
          <w:sz w:val="32"/>
          <w:szCs w:val="32"/>
          <w:lang w:eastAsia="zh-CN"/>
        </w:rPr>
      </w:pPr>
      <w:r>
        <w:rPr>
          <w:rFonts w:hint="eastAsia" w:ascii="仿宋_GB2312" w:hAnsi="黑体" w:eastAsia="仿宋_GB2312" w:cs="仿宋_GB2312"/>
          <w:b w:val="0"/>
          <w:bCs w:val="0"/>
          <w:sz w:val="32"/>
          <w:szCs w:val="32"/>
          <w:lang w:eastAsia="zh-CN"/>
        </w:rPr>
        <w:t>完成了环保专业领域高素质人才队伍建设；中国与</w:t>
      </w:r>
      <w:r>
        <w:rPr>
          <w:rFonts w:hint="eastAsia" w:hAnsi="黑体" w:cs="仿宋_GB2312"/>
          <w:b w:val="0"/>
          <w:bCs w:val="0"/>
          <w:sz w:val="32"/>
          <w:szCs w:val="32"/>
          <w:lang w:eastAsia="zh-CN"/>
        </w:rPr>
        <w:t>“一带一路”沿线国家</w:t>
      </w:r>
      <w:r>
        <w:rPr>
          <w:rFonts w:hint="eastAsia" w:ascii="仿宋_GB2312" w:hAnsi="黑体" w:eastAsia="仿宋_GB2312" w:cs="仿宋_GB2312"/>
          <w:b w:val="0"/>
          <w:bCs w:val="0"/>
          <w:sz w:val="32"/>
          <w:szCs w:val="32"/>
          <w:lang w:eastAsia="zh-CN"/>
        </w:rPr>
        <w:t>的环保技术与产业交流平台和示范基地搭建；柬埔寨污</w:t>
      </w:r>
    </w:p>
    <w:p>
      <w:pPr>
        <w:pStyle w:val="2"/>
        <w:rPr>
          <w:rFonts w:hint="eastAsia" w:ascii="仿宋_GB2312" w:hAnsi="黑体" w:eastAsia="仿宋_GB2312" w:cs="仿宋_GB2312"/>
          <w:b w:val="0"/>
          <w:bCs w:val="0"/>
          <w:sz w:val="32"/>
          <w:szCs w:val="32"/>
          <w:lang w:eastAsia="zh-CN"/>
        </w:rPr>
      </w:pPr>
      <w:r>
        <w:rPr>
          <w:rFonts w:hint="eastAsia" w:ascii="仿宋_GB2312" w:hAnsi="黑体" w:eastAsia="仿宋_GB2312" w:cs="仿宋_GB2312"/>
          <w:b w:val="0"/>
          <w:bCs w:val="0"/>
          <w:sz w:val="32"/>
          <w:szCs w:val="32"/>
          <w:lang w:eastAsia="zh-CN"/>
        </w:rPr>
        <w:t>水处置需求分布及建设规划研究</w:t>
      </w:r>
      <w:r>
        <w:rPr>
          <w:rFonts w:hint="eastAsia" w:hAnsi="黑体" w:cs="仿宋_GB2312"/>
          <w:b w:val="0"/>
          <w:bCs w:val="0"/>
          <w:sz w:val="32"/>
          <w:szCs w:val="32"/>
          <w:lang w:val="en-US" w:eastAsia="zh-CN"/>
        </w:rPr>
        <w:t>;</w:t>
      </w:r>
      <w:r>
        <w:rPr>
          <w:rFonts w:hint="eastAsia" w:ascii="仿宋_GB2312" w:hAnsi="黑体" w:eastAsia="仿宋_GB2312" w:cs="仿宋_GB2312"/>
          <w:b w:val="0"/>
          <w:bCs w:val="0"/>
          <w:sz w:val="32"/>
          <w:szCs w:val="32"/>
          <w:lang w:eastAsia="zh-CN"/>
        </w:rPr>
        <w:t>“一带一路”沿线投资环</w:t>
      </w:r>
    </w:p>
    <w:p>
      <w:pPr>
        <w:pStyle w:val="2"/>
        <w:rPr>
          <w:rFonts w:hint="eastAsia" w:ascii="仿宋_GB2312" w:hAnsi="黑体" w:eastAsia="仿宋_GB2312" w:cs="仿宋_GB2312"/>
          <w:b w:val="0"/>
          <w:bCs w:val="0"/>
          <w:sz w:val="32"/>
          <w:szCs w:val="32"/>
          <w:lang w:eastAsia="zh-CN"/>
        </w:rPr>
      </w:pPr>
      <w:r>
        <w:rPr>
          <w:rFonts w:hint="eastAsia" w:ascii="仿宋_GB2312" w:hAnsi="黑体" w:eastAsia="仿宋_GB2312" w:cs="仿宋_GB2312"/>
          <w:b w:val="0"/>
          <w:bCs w:val="0"/>
          <w:sz w:val="32"/>
          <w:szCs w:val="32"/>
          <w:lang w:eastAsia="zh-CN"/>
        </w:rPr>
        <w:t>境风险评估系列研究；环境技术转移模式实施路径分析研究</w:t>
      </w:r>
    </w:p>
    <w:p>
      <w:pPr>
        <w:pStyle w:val="2"/>
        <w:rPr>
          <w:rFonts w:hint="eastAsia" w:ascii="仿宋_GB2312" w:hAnsi="黑体" w:eastAsia="仿宋_GB2312" w:cs="仿宋_GB2312"/>
          <w:b w:val="0"/>
          <w:bCs w:val="0"/>
          <w:sz w:val="32"/>
          <w:szCs w:val="32"/>
          <w:lang w:eastAsia="zh-CN"/>
        </w:rPr>
      </w:pPr>
      <w:r>
        <w:rPr>
          <w:rFonts w:hint="eastAsia" w:ascii="仿宋_GB2312" w:hAnsi="黑体" w:eastAsia="仿宋_GB2312" w:cs="仿宋_GB2312"/>
          <w:b w:val="0"/>
          <w:bCs w:val="0"/>
          <w:sz w:val="32"/>
          <w:szCs w:val="32"/>
          <w:lang w:eastAsia="zh-CN"/>
        </w:rPr>
        <w:t>等相关工作。发现的主要问题及原因：受疫情影响，部分工</w:t>
      </w:r>
    </w:p>
    <w:p>
      <w:pPr>
        <w:pStyle w:val="2"/>
        <w:rPr>
          <w:rFonts w:hint="eastAsia" w:ascii="仿宋_GB2312" w:hAnsi="黑体" w:eastAsia="仿宋_GB2312" w:cs="仿宋_GB2312"/>
          <w:b w:val="0"/>
          <w:bCs w:val="0"/>
          <w:sz w:val="32"/>
          <w:szCs w:val="32"/>
          <w:lang w:eastAsia="zh-CN"/>
        </w:rPr>
      </w:pPr>
      <w:r>
        <w:rPr>
          <w:rFonts w:hint="eastAsia" w:ascii="仿宋_GB2312" w:hAnsi="黑体" w:eastAsia="仿宋_GB2312" w:cs="仿宋_GB2312"/>
          <w:b w:val="0"/>
          <w:bCs w:val="0"/>
          <w:sz w:val="32"/>
          <w:szCs w:val="32"/>
          <w:lang w:eastAsia="zh-CN"/>
        </w:rPr>
        <w:t>作进展缓慢，导致预算执行率偏低</w:t>
      </w:r>
      <w:r>
        <w:rPr>
          <w:rFonts w:hint="eastAsia" w:hAnsi="黑体" w:cs="仿宋_GB2312"/>
          <w:b w:val="0"/>
          <w:bCs w:val="0"/>
          <w:sz w:val="32"/>
          <w:szCs w:val="32"/>
          <w:lang w:val="en-US" w:eastAsia="zh-CN"/>
        </w:rPr>
        <w:t>。</w:t>
      </w:r>
      <w:r>
        <w:rPr>
          <w:rFonts w:hint="eastAsia" w:ascii="仿宋_GB2312" w:hAnsi="黑体" w:eastAsia="仿宋_GB2312" w:cs="仿宋_GB2312"/>
          <w:b w:val="0"/>
          <w:bCs w:val="0"/>
          <w:sz w:val="32"/>
          <w:szCs w:val="32"/>
          <w:lang w:eastAsia="zh-CN"/>
        </w:rPr>
        <w:t>下一步改进措施：针对</w:t>
      </w:r>
    </w:p>
    <w:p>
      <w:pPr>
        <w:pStyle w:val="2"/>
        <w:rPr>
          <w:rFonts w:hint="eastAsia" w:ascii="仿宋_GB2312" w:hAnsi="黑体" w:eastAsia="仿宋_GB2312" w:cs="仿宋_GB2312"/>
          <w:b w:val="0"/>
          <w:bCs w:val="0"/>
          <w:sz w:val="32"/>
          <w:szCs w:val="32"/>
          <w:lang w:eastAsia="zh-CN"/>
        </w:rPr>
      </w:pPr>
      <w:r>
        <w:rPr>
          <w:rFonts w:hint="eastAsia" w:ascii="仿宋_GB2312" w:hAnsi="黑体" w:eastAsia="仿宋_GB2312" w:cs="仿宋_GB2312"/>
          <w:b w:val="0"/>
          <w:bCs w:val="0"/>
          <w:sz w:val="32"/>
          <w:szCs w:val="32"/>
          <w:lang w:eastAsia="zh-CN"/>
        </w:rPr>
        <w:t>影响本项目执行的各种因素，及时采取有效的应对措施，切</w:t>
      </w:r>
    </w:p>
    <w:p>
      <w:pPr>
        <w:pStyle w:val="2"/>
        <w:rPr>
          <w:rFonts w:hint="eastAsia" w:ascii="仿宋_GB2312" w:hAnsi="黑体" w:eastAsia="仿宋_GB2312" w:cs="仿宋_GB2312"/>
          <w:b w:val="0"/>
          <w:bCs w:val="0"/>
          <w:sz w:val="32"/>
          <w:szCs w:val="32"/>
          <w:lang w:eastAsia="zh-CN"/>
        </w:rPr>
      </w:pPr>
      <w:r>
        <w:rPr>
          <w:rFonts w:hint="eastAsia" w:ascii="仿宋_GB2312" w:hAnsi="黑体" w:eastAsia="仿宋_GB2312" w:cs="仿宋_GB2312"/>
          <w:b w:val="0"/>
          <w:bCs w:val="0"/>
          <w:sz w:val="32"/>
          <w:szCs w:val="32"/>
          <w:lang w:eastAsia="zh-CN"/>
        </w:rPr>
        <w:t>实提高资金的使用效益。</w:t>
      </w:r>
    </w:p>
    <w:p>
      <w:pPr>
        <w:pStyle w:val="2"/>
        <w:ind w:firstLine="640" w:firstLineChars="200"/>
        <w:rPr>
          <w:rFonts w:hint="eastAsia" w:ascii="仿宋_GB2312" w:hAnsi="黑体" w:eastAsia="仿宋_GB2312" w:cs="仿宋_GB2312"/>
          <w:b w:val="0"/>
          <w:bCs w:val="0"/>
          <w:sz w:val="32"/>
          <w:szCs w:val="32"/>
          <w:lang w:eastAsia="zh-CN"/>
        </w:rPr>
      </w:pPr>
      <w:r>
        <w:rPr>
          <w:rFonts w:hint="eastAsia" w:ascii="仿宋_GB2312" w:hAnsi="黑体" w:eastAsia="仿宋_GB2312" w:cs="仿宋_GB2312"/>
          <w:b w:val="0"/>
          <w:bCs w:val="0"/>
          <w:sz w:val="32"/>
          <w:szCs w:val="32"/>
          <w:lang w:eastAsia="zh-CN"/>
        </w:rPr>
        <w:t>（</w:t>
      </w:r>
      <w:r>
        <w:rPr>
          <w:rFonts w:hint="eastAsia" w:hAnsi="黑体" w:cs="仿宋_GB2312"/>
          <w:b w:val="0"/>
          <w:bCs w:val="0"/>
          <w:sz w:val="32"/>
          <w:szCs w:val="32"/>
          <w:lang w:val="en-US" w:eastAsia="zh-CN"/>
        </w:rPr>
        <w:t>2</w:t>
      </w:r>
      <w:r>
        <w:rPr>
          <w:rFonts w:hint="eastAsia" w:ascii="仿宋_GB2312" w:hAnsi="黑体" w:eastAsia="仿宋_GB2312" w:cs="仿宋_GB2312"/>
          <w:b w:val="0"/>
          <w:bCs w:val="0"/>
          <w:sz w:val="32"/>
          <w:szCs w:val="32"/>
          <w:lang w:eastAsia="zh-CN"/>
        </w:rPr>
        <w:t>）一带一路环境技术交流与转移中心深圳建设-2019 结转绩效自评综述：根据年初设定的目标，项目自评得分96.33分。项目全年预算数1,581.56万元，执行1,509.54万元，预算执行率 95%。项目绩效目标完成情况：通过实施本项目，围绕深圳中心发展目标，组织开展了7项规划战略研究，完成了13份研究报告；开展了2次“一带一路”环境风险培训活动，组织召开了2020绿色创新大会及2020生态环境创新创业大赛等相关工作。项目各项指标完成情况良好，均达到年初设定的绩效目标，暂无相关问题</w:t>
      </w:r>
      <w:r>
        <w:rPr>
          <w:rFonts w:hint="eastAsia" w:hAnsi="黑体" w:cs="仿宋_GB2312"/>
          <w:b w:val="0"/>
          <w:bCs w:val="0"/>
          <w:sz w:val="32"/>
          <w:szCs w:val="32"/>
          <w:lang w:eastAsia="zh-CN"/>
        </w:rPr>
        <w:t>。</w:t>
      </w:r>
    </w:p>
    <w:p>
      <w:pPr>
        <w:pStyle w:val="2"/>
        <w:rPr>
          <w:rFonts w:hint="eastAsia" w:ascii="仿宋_GB2312" w:hAnsi="黑体" w:eastAsia="仿宋_GB2312" w:cs="仿宋_GB2312"/>
          <w:b w:val="0"/>
          <w:bCs w:val="0"/>
          <w:sz w:val="32"/>
          <w:szCs w:val="32"/>
          <w:lang w:eastAsia="zh-CN"/>
        </w:rPr>
      </w:pPr>
    </w:p>
    <w:p>
      <w:pPr>
        <w:ind w:firstLine="643" w:firstLineChars="200"/>
        <w:rPr>
          <w:rFonts w:ascii="楷体_GB2312" w:hAnsi="宋体" w:eastAsia="楷体_GB2312"/>
          <w:b/>
          <w:bCs/>
          <w:sz w:val="32"/>
          <w:szCs w:val="32"/>
        </w:rPr>
      </w:pPr>
      <w:r>
        <w:rPr>
          <w:rFonts w:hint="eastAsia" w:ascii="楷体_GB2312" w:hAnsi="宋体" w:eastAsia="楷体_GB2312" w:cs="楷体_GB2312"/>
          <w:b/>
          <w:bCs/>
          <w:sz w:val="32"/>
          <w:szCs w:val="32"/>
        </w:rPr>
        <w:t>（十一）其他重要事项情况说明</w:t>
      </w:r>
    </w:p>
    <w:p>
      <w:pPr>
        <w:ind w:firstLine="803" w:firstLineChars="250"/>
        <w:rPr>
          <w:rFonts w:hint="eastAsia" w:ascii="仿宋_GB2312" w:hAnsi="宋体" w:eastAsia="仿宋_GB2312" w:cs="仿宋_GB2312"/>
          <w:b/>
          <w:bCs/>
          <w:sz w:val="32"/>
          <w:szCs w:val="32"/>
        </w:rPr>
      </w:pPr>
      <w:r>
        <w:rPr>
          <w:rFonts w:ascii="仿宋_GB2312" w:eastAsia="仿宋_GB2312" w:cs="仿宋_GB2312"/>
          <w:b/>
          <w:bCs/>
          <w:sz w:val="32"/>
          <w:szCs w:val="32"/>
        </w:rPr>
        <w:t>1.</w:t>
      </w:r>
      <w:r>
        <w:rPr>
          <w:rFonts w:hint="eastAsia" w:ascii="仿宋_GB2312" w:hAnsi="宋体" w:eastAsia="仿宋_GB2312" w:cs="仿宋_GB2312"/>
          <w:b/>
          <w:bCs/>
          <w:sz w:val="32"/>
          <w:szCs w:val="32"/>
        </w:rPr>
        <w:t>机关运行经费支出情况说明。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一带一路环境技术交流与转移中心（深圳）为</w:t>
      </w:r>
      <w:r>
        <w:rPr>
          <w:rFonts w:hint="eastAsia" w:ascii="仿宋_GB2312" w:hAnsi="仿宋_GB2312" w:eastAsia="仿宋_GB2312" w:cs="仿宋_GB2312"/>
          <w:sz w:val="32"/>
          <w:szCs w:val="32"/>
        </w:rPr>
        <w:t>实行企业化运营管理</w:t>
      </w:r>
      <w:r>
        <w:rPr>
          <w:rFonts w:hint="eastAsia" w:ascii="仿宋_GB2312" w:hAnsi="仿宋_GB2312" w:eastAsia="仿宋_GB2312" w:cs="仿宋_GB2312"/>
          <w:sz w:val="32"/>
          <w:szCs w:val="32"/>
          <w:lang w:val="en-US" w:eastAsia="zh-CN"/>
        </w:rPr>
        <w:t>的事业单位，无机关运行经费支出。</w:t>
      </w:r>
    </w:p>
    <w:p>
      <w:pPr>
        <w:numPr>
          <w:ilvl w:val="0"/>
          <w:numId w:val="0"/>
        </w:numPr>
        <w:spacing w:line="579" w:lineRule="exact"/>
        <w:ind w:leftChars="199"/>
        <w:rPr>
          <w:rFonts w:hint="eastAsia" w:ascii="仿宋_GB2312" w:hAnsi="宋体" w:eastAsia="仿宋_GB2312" w:cs="仿宋_GB2312"/>
          <w:b/>
          <w:bCs/>
          <w:sz w:val="32"/>
          <w:szCs w:val="32"/>
        </w:rPr>
      </w:pPr>
      <w:r>
        <w:rPr>
          <w:rFonts w:hint="eastAsia" w:ascii="仿宋_GB2312" w:hAnsi="宋体" w:eastAsia="仿宋_GB2312" w:cs="仿宋_GB2312"/>
          <w:b/>
          <w:bCs/>
          <w:sz w:val="32"/>
          <w:szCs w:val="32"/>
          <w:lang w:val="en-US" w:eastAsia="zh-CN"/>
        </w:rPr>
        <w:t xml:space="preserve">  2.</w:t>
      </w:r>
      <w:r>
        <w:rPr>
          <w:rFonts w:hint="eastAsia" w:ascii="仿宋_GB2312" w:hAnsi="宋体" w:eastAsia="仿宋_GB2312" w:cs="仿宋_GB2312"/>
          <w:b/>
          <w:bCs/>
          <w:sz w:val="32"/>
          <w:szCs w:val="32"/>
        </w:rPr>
        <w:t>政府采购支出情况说明。</w:t>
      </w:r>
    </w:p>
    <w:p>
      <w:pPr>
        <w:numPr>
          <w:ilvl w:val="0"/>
          <w:numId w:val="0"/>
        </w:numPr>
        <w:spacing w:line="579" w:lineRule="exact"/>
        <w:ind w:firstLine="640" w:firstLineChars="200"/>
        <w:rPr>
          <w:rFonts w:hint="eastAsia" w:ascii="楷体_GB2312" w:eastAsia="楷体_GB2312" w:cs="楷体_GB2312"/>
          <w:sz w:val="32"/>
          <w:szCs w:val="32"/>
        </w:rPr>
      </w:pPr>
      <w:r>
        <w:rPr>
          <w:rFonts w:hint="eastAsia" w:ascii="仿宋_GB2312" w:eastAsia="仿宋_GB2312" w:cs="仿宋_GB2312"/>
          <w:sz w:val="32"/>
          <w:szCs w:val="32"/>
        </w:rPr>
        <w:t>本</w:t>
      </w:r>
      <w:r>
        <w:rPr>
          <w:rFonts w:hint="eastAsia" w:ascii="仿宋_GB2312" w:eastAsia="仿宋_GB2312" w:cs="仿宋_GB2312"/>
          <w:sz w:val="32"/>
          <w:szCs w:val="32"/>
          <w:lang w:val="en-US" w:eastAsia="zh-CN"/>
        </w:rPr>
        <w:t>单位</w:t>
      </w:r>
      <w:r>
        <w:rPr>
          <w:rFonts w:ascii="仿宋_GB2312" w:eastAsia="仿宋_GB2312" w:cs="仿宋_GB2312"/>
          <w:sz w:val="32"/>
          <w:szCs w:val="32"/>
        </w:rPr>
        <w:t>2020</w:t>
      </w:r>
      <w:r>
        <w:rPr>
          <w:rFonts w:hint="eastAsia" w:ascii="仿宋_GB2312" w:eastAsia="仿宋_GB2312" w:cs="仿宋_GB2312"/>
          <w:sz w:val="32"/>
          <w:szCs w:val="32"/>
        </w:rPr>
        <w:t>年度政府采购支出总额</w:t>
      </w:r>
      <w:r>
        <w:rPr>
          <w:rFonts w:hint="eastAsia" w:ascii="仿宋_GB2312" w:hAnsi="Arial" w:eastAsia="仿宋_GB2312" w:cs="仿宋_GB2312"/>
          <w:sz w:val="32"/>
          <w:szCs w:val="32"/>
          <w:lang w:val="en-US" w:eastAsia="zh-CN"/>
        </w:rPr>
        <w:t>1,055.14</w:t>
      </w:r>
      <w:r>
        <w:rPr>
          <w:rFonts w:hint="eastAsia" w:ascii="仿宋_GB2312" w:eastAsia="仿宋_GB2312" w:cs="仿宋_GB2312"/>
          <w:sz w:val="32"/>
          <w:szCs w:val="32"/>
        </w:rPr>
        <w:t>万元，其中：政府采购货物支出</w:t>
      </w:r>
      <w:r>
        <w:rPr>
          <w:rFonts w:hint="eastAsia" w:ascii="仿宋_GB2312" w:hAnsi="Arial" w:eastAsia="仿宋_GB2312" w:cs="仿宋_GB2312"/>
          <w:sz w:val="32"/>
          <w:szCs w:val="32"/>
          <w:lang w:val="en-US" w:eastAsia="zh-CN"/>
        </w:rPr>
        <w:t>17.99</w:t>
      </w:r>
      <w:r>
        <w:rPr>
          <w:rFonts w:hint="eastAsia" w:ascii="仿宋_GB2312" w:eastAsia="仿宋_GB2312" w:cs="仿宋_GB2312"/>
          <w:sz w:val="32"/>
          <w:szCs w:val="32"/>
        </w:rPr>
        <w:t>万元，政府采购工程支出</w:t>
      </w:r>
      <w:r>
        <w:rPr>
          <w:rFonts w:hint="eastAsia" w:ascii="仿宋_GB2312" w:hAnsi="Arial" w:eastAsia="仿宋_GB2312" w:cs="仿宋_GB2312"/>
          <w:sz w:val="32"/>
          <w:szCs w:val="32"/>
          <w:lang w:val="en-US" w:eastAsia="zh-CN"/>
        </w:rPr>
        <w:t>0</w:t>
      </w:r>
      <w:r>
        <w:rPr>
          <w:rFonts w:hint="eastAsia" w:ascii="仿宋_GB2312" w:eastAsia="仿宋_GB2312" w:cs="仿宋_GB2312"/>
          <w:sz w:val="32"/>
          <w:szCs w:val="32"/>
        </w:rPr>
        <w:t>万元，政府采购服务支出</w:t>
      </w:r>
      <w:r>
        <w:rPr>
          <w:rFonts w:hint="eastAsia" w:ascii="仿宋_GB2312" w:hAnsi="Arial" w:eastAsia="仿宋_GB2312" w:cs="仿宋_GB2312"/>
          <w:sz w:val="32"/>
          <w:szCs w:val="32"/>
          <w:lang w:val="en-US" w:eastAsia="zh-CN"/>
        </w:rPr>
        <w:t>1,037.15</w:t>
      </w:r>
      <w:r>
        <w:rPr>
          <w:rFonts w:hint="eastAsia" w:ascii="仿宋_GB2312" w:eastAsia="仿宋_GB2312" w:cs="仿宋_GB2312"/>
          <w:sz w:val="32"/>
          <w:szCs w:val="32"/>
        </w:rPr>
        <w:t>万元。</w:t>
      </w:r>
      <w:r>
        <w:rPr>
          <w:rFonts w:hint="eastAsia" w:ascii="仿宋_GB2312" w:hAnsi="Arial" w:eastAsia="仿宋_GB2312" w:cs="仿宋_GB2312"/>
          <w:sz w:val="32"/>
          <w:szCs w:val="32"/>
        </w:rPr>
        <w:t>授予中小企业合同金额</w:t>
      </w:r>
      <w:r>
        <w:rPr>
          <w:rFonts w:hint="eastAsia" w:ascii="仿宋_GB2312" w:hAnsi="Arial" w:eastAsia="仿宋_GB2312" w:cs="仿宋_GB2312"/>
          <w:sz w:val="32"/>
          <w:szCs w:val="32"/>
          <w:lang w:val="en-US" w:eastAsia="zh-CN"/>
        </w:rPr>
        <w:t>803.22</w:t>
      </w:r>
      <w:r>
        <w:rPr>
          <w:rFonts w:hint="eastAsia" w:ascii="仿宋_GB2312" w:hAnsi="Arial" w:eastAsia="仿宋_GB2312" w:cs="仿宋_GB2312"/>
          <w:sz w:val="32"/>
          <w:szCs w:val="32"/>
        </w:rPr>
        <w:t>万元，占政府采购支出总额的</w:t>
      </w:r>
      <w:r>
        <w:rPr>
          <w:rFonts w:hint="eastAsia" w:ascii="仿宋_GB2312" w:hAnsi="Arial" w:eastAsia="仿宋_GB2312" w:cs="仿宋_GB2312"/>
          <w:sz w:val="32"/>
          <w:szCs w:val="32"/>
          <w:lang w:val="en-US" w:eastAsia="zh-CN"/>
        </w:rPr>
        <w:t>76.1</w:t>
      </w:r>
      <w:r>
        <w:rPr>
          <w:rFonts w:ascii="仿宋_GB2312" w:hAnsi="Arial" w:eastAsia="仿宋_GB2312" w:cs="仿宋_GB2312"/>
          <w:sz w:val="32"/>
          <w:szCs w:val="32"/>
        </w:rPr>
        <w:t>%</w:t>
      </w:r>
      <w:r>
        <w:rPr>
          <w:rFonts w:hint="eastAsia" w:ascii="仿宋_GB2312" w:hAnsi="Arial" w:eastAsia="仿宋_GB2312" w:cs="仿宋_GB2312"/>
          <w:sz w:val="32"/>
          <w:szCs w:val="32"/>
        </w:rPr>
        <w:t>；授予小微企业合同金额</w:t>
      </w:r>
      <w:r>
        <w:rPr>
          <w:rFonts w:hint="eastAsia" w:ascii="仿宋_GB2312" w:hAnsi="Arial" w:eastAsia="仿宋_GB2312" w:cs="仿宋_GB2312"/>
          <w:sz w:val="32"/>
          <w:szCs w:val="32"/>
          <w:lang w:val="en-US" w:eastAsia="zh-CN"/>
        </w:rPr>
        <w:t>803.22</w:t>
      </w:r>
      <w:r>
        <w:rPr>
          <w:rFonts w:hint="eastAsia" w:ascii="仿宋_GB2312" w:hAnsi="Arial" w:eastAsia="仿宋_GB2312" w:cs="仿宋_GB2312"/>
          <w:sz w:val="32"/>
          <w:szCs w:val="32"/>
        </w:rPr>
        <w:t>万元，占政府采购支出总额的</w:t>
      </w:r>
      <w:r>
        <w:rPr>
          <w:rFonts w:hint="eastAsia" w:ascii="仿宋_GB2312" w:hAnsi="Arial" w:eastAsia="仿宋_GB2312" w:cs="仿宋_GB2312"/>
          <w:sz w:val="32"/>
          <w:szCs w:val="32"/>
          <w:lang w:val="en-US" w:eastAsia="zh-CN"/>
        </w:rPr>
        <w:t>76.1</w:t>
      </w:r>
      <w:r>
        <w:rPr>
          <w:rFonts w:ascii="仿宋_GB2312" w:hAnsi="Arial" w:eastAsia="仿宋_GB2312" w:cs="仿宋_GB2312"/>
          <w:sz w:val="32"/>
          <w:szCs w:val="32"/>
        </w:rPr>
        <w:t>%</w:t>
      </w:r>
      <w:r>
        <w:rPr>
          <w:rFonts w:hint="eastAsia" w:ascii="仿宋_GB2312" w:hAnsi="Arial" w:eastAsia="仿宋_GB2312" w:cs="仿宋_GB2312"/>
          <w:sz w:val="32"/>
          <w:szCs w:val="32"/>
        </w:rPr>
        <w:t>。</w:t>
      </w:r>
    </w:p>
    <w:p>
      <w:pPr>
        <w:numPr>
          <w:ilvl w:val="0"/>
          <w:numId w:val="0"/>
        </w:numPr>
        <w:ind w:leftChars="199" w:firstLine="321" w:firstLineChars="100"/>
        <w:rPr>
          <w:rFonts w:hint="eastAsia" w:ascii="仿宋_GB2312" w:hAnsi="宋体" w:eastAsia="仿宋_GB2312" w:cs="仿宋_GB2312"/>
          <w:b/>
          <w:bCs/>
          <w:sz w:val="32"/>
          <w:szCs w:val="32"/>
        </w:rPr>
      </w:pPr>
      <w:r>
        <w:rPr>
          <w:rFonts w:hint="eastAsia" w:ascii="仿宋_GB2312" w:hAnsi="宋体" w:eastAsia="仿宋_GB2312" w:cs="仿宋_GB2312"/>
          <w:b/>
          <w:bCs/>
          <w:sz w:val="32"/>
          <w:szCs w:val="32"/>
          <w:lang w:val="en-US" w:eastAsia="zh-CN"/>
        </w:rPr>
        <w:t>3.</w:t>
      </w:r>
      <w:r>
        <w:rPr>
          <w:rFonts w:hint="eastAsia" w:ascii="仿宋_GB2312" w:hAnsi="宋体" w:eastAsia="仿宋_GB2312" w:cs="仿宋_GB2312"/>
          <w:b/>
          <w:bCs/>
          <w:sz w:val="32"/>
          <w:szCs w:val="32"/>
        </w:rPr>
        <w:t>国有资产占用情况说明。</w:t>
      </w:r>
    </w:p>
    <w:p>
      <w:pPr>
        <w:numPr>
          <w:ilvl w:val="0"/>
          <w:numId w:val="0"/>
        </w:numPr>
        <w:ind w:firstLine="640" w:firstLineChars="200"/>
        <w:rPr>
          <w:rFonts w:ascii="仿宋_GB2312" w:hAnsi="宋体" w:eastAsia="仿宋_GB2312"/>
          <w:sz w:val="32"/>
          <w:szCs w:val="32"/>
        </w:rPr>
      </w:pPr>
      <w:r>
        <w:rPr>
          <w:rFonts w:hint="eastAsia" w:ascii="仿宋_GB2312" w:hAnsi="宋体" w:eastAsia="仿宋_GB2312" w:cs="仿宋_GB2312"/>
          <w:sz w:val="32"/>
          <w:szCs w:val="32"/>
        </w:rPr>
        <w:t>截至</w:t>
      </w:r>
      <w:r>
        <w:rPr>
          <w:rFonts w:ascii="仿宋_GB2312" w:hAnsi="宋体" w:eastAsia="仿宋_GB2312" w:cs="仿宋_GB2312"/>
          <w:sz w:val="32"/>
          <w:szCs w:val="32"/>
        </w:rPr>
        <w:t>2020</w:t>
      </w:r>
      <w:r>
        <w:rPr>
          <w:rFonts w:hint="eastAsia" w:ascii="仿宋_GB2312" w:hAnsi="宋体" w:eastAsia="仿宋_GB2312" w:cs="仿宋_GB2312"/>
          <w:sz w:val="32"/>
          <w:szCs w:val="32"/>
        </w:rPr>
        <w:t>年</w:t>
      </w:r>
      <w:r>
        <w:rPr>
          <w:rFonts w:ascii="仿宋_GB2312" w:hAnsi="宋体" w:eastAsia="仿宋_GB2312" w:cs="仿宋_GB2312"/>
          <w:sz w:val="32"/>
          <w:szCs w:val="32"/>
        </w:rPr>
        <w:t>12</w:t>
      </w:r>
      <w:r>
        <w:rPr>
          <w:rFonts w:hint="eastAsia" w:ascii="仿宋_GB2312" w:hAnsi="宋体" w:eastAsia="仿宋_GB2312" w:cs="仿宋_GB2312"/>
          <w:sz w:val="32"/>
          <w:szCs w:val="32"/>
        </w:rPr>
        <w:t>月</w:t>
      </w:r>
      <w:r>
        <w:rPr>
          <w:rFonts w:ascii="仿宋_GB2312" w:hAnsi="宋体" w:eastAsia="仿宋_GB2312" w:cs="仿宋_GB2312"/>
          <w:sz w:val="32"/>
          <w:szCs w:val="32"/>
        </w:rPr>
        <w:t>31</w:t>
      </w:r>
      <w:r>
        <w:rPr>
          <w:rFonts w:hint="eastAsia" w:ascii="仿宋_GB2312" w:hAnsi="宋体" w:eastAsia="仿宋_GB2312" w:cs="仿宋_GB2312"/>
          <w:sz w:val="32"/>
          <w:szCs w:val="32"/>
        </w:rPr>
        <w:t>日，本单位共有车辆</w:t>
      </w:r>
      <w:r>
        <w:rPr>
          <w:rFonts w:ascii="仿宋_GB2312" w:hAnsi="宋体" w:eastAsia="仿宋_GB2312"/>
          <w:sz w:val="32"/>
          <w:szCs w:val="32"/>
        </w:rPr>
        <w:t> </w:t>
      </w:r>
      <w:r>
        <w:rPr>
          <w:rFonts w:hint="eastAsia" w:ascii="仿宋_GB2312" w:hAnsi="宋体" w:eastAsia="仿宋_GB2312" w:cs="仿宋_GB2312"/>
          <w:sz w:val="32"/>
          <w:szCs w:val="32"/>
          <w:lang w:val="en-US" w:eastAsia="zh-CN"/>
        </w:rPr>
        <w:t>0</w:t>
      </w:r>
      <w:r>
        <w:rPr>
          <w:rFonts w:ascii="仿宋_GB2312" w:hAnsi="宋体" w:eastAsia="仿宋_GB2312"/>
          <w:sz w:val="32"/>
          <w:szCs w:val="32"/>
        </w:rPr>
        <w:t> </w:t>
      </w:r>
      <w:r>
        <w:rPr>
          <w:rFonts w:hint="eastAsia" w:ascii="仿宋_GB2312" w:hAnsi="宋体" w:eastAsia="仿宋_GB2312" w:cs="仿宋_GB2312"/>
          <w:sz w:val="32"/>
          <w:szCs w:val="32"/>
        </w:rPr>
        <w:t>辆，其中副部（省）级及以上领导用车</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辆、一般公务用车</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辆、一般执法执勤用车</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辆、特种专业技术用车</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辆、其他用车</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辆；单价</w:t>
      </w:r>
      <w:r>
        <w:rPr>
          <w:rFonts w:ascii="仿宋_GB2312" w:hAnsi="宋体" w:eastAsia="仿宋_GB2312" w:cs="仿宋_GB2312"/>
          <w:sz w:val="32"/>
          <w:szCs w:val="32"/>
        </w:rPr>
        <w:t>50</w:t>
      </w:r>
      <w:r>
        <w:rPr>
          <w:rFonts w:hint="eastAsia" w:ascii="仿宋_GB2312" w:hAnsi="宋体" w:eastAsia="仿宋_GB2312" w:cs="仿宋_GB2312"/>
          <w:sz w:val="32"/>
          <w:szCs w:val="32"/>
        </w:rPr>
        <w:t>万元以上通用设备</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台（套），单价</w:t>
      </w:r>
      <w:r>
        <w:rPr>
          <w:rFonts w:ascii="仿宋_GB2312" w:hAnsi="宋体" w:eastAsia="仿宋_GB2312" w:cs="仿宋_GB2312"/>
          <w:sz w:val="32"/>
          <w:szCs w:val="32"/>
        </w:rPr>
        <w:t>100</w:t>
      </w:r>
      <w:r>
        <w:rPr>
          <w:rFonts w:hint="eastAsia" w:ascii="仿宋_GB2312" w:hAnsi="宋体" w:eastAsia="仿宋_GB2312" w:cs="仿宋_GB2312"/>
          <w:sz w:val="32"/>
          <w:szCs w:val="32"/>
        </w:rPr>
        <w:t>万元以上专用设备</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台（套）。</w:t>
      </w:r>
    </w:p>
    <w:p>
      <w:pPr>
        <w:ind w:firstLine="643" w:firstLineChars="200"/>
        <w:rPr>
          <w:rFonts w:ascii="仿宋_GB2312" w:hAnsi="宋体" w:eastAsia="仿宋_GB2312"/>
          <w:b/>
          <w:bCs/>
          <w:sz w:val="32"/>
          <w:szCs w:val="32"/>
        </w:rPr>
      </w:pPr>
      <w:r>
        <w:rPr>
          <w:rFonts w:ascii="仿宋_GB2312" w:hAnsi="宋体" w:eastAsia="仿宋_GB2312" w:cs="仿宋_GB2312"/>
          <w:b/>
          <w:bCs/>
          <w:sz w:val="32"/>
          <w:szCs w:val="32"/>
        </w:rPr>
        <w:t>4</w:t>
      </w:r>
      <w:r>
        <w:rPr>
          <w:rFonts w:hint="eastAsia" w:ascii="仿宋_GB2312" w:hAnsi="宋体" w:eastAsia="仿宋_GB2312" w:cs="仿宋_GB2312"/>
          <w:b/>
          <w:bCs/>
          <w:sz w:val="32"/>
          <w:szCs w:val="32"/>
        </w:rPr>
        <w:t>．部门（单位）需要说明的其他特殊事项。</w:t>
      </w:r>
    </w:p>
    <w:p>
      <w:pPr>
        <w:ind w:firstLine="960" w:firstLineChars="300"/>
        <w:rPr>
          <w:rFonts w:hint="default" w:ascii="仿宋_GB2312" w:hAnsi="宋体" w:eastAsia="仿宋_GB2312"/>
          <w:b/>
          <w:bCs/>
          <w:sz w:val="32"/>
          <w:szCs w:val="32"/>
          <w:lang w:val="en-US"/>
        </w:rPr>
      </w:pPr>
      <w:r>
        <w:rPr>
          <w:rFonts w:hint="eastAsia" w:ascii="仿宋_GB2312" w:hAnsi="仿宋_GB2312" w:eastAsia="仿宋_GB2312" w:cs="仿宋_GB2312"/>
          <w:sz w:val="32"/>
          <w:szCs w:val="32"/>
          <w:lang w:val="en-US" w:eastAsia="zh-CN"/>
        </w:rPr>
        <w:t>本单位无需要说明的其他特殊事项。</w:t>
      </w:r>
    </w:p>
    <w:p>
      <w:pPr>
        <w:ind w:firstLine="643" w:firstLineChars="200"/>
        <w:jc w:val="center"/>
        <w:rPr>
          <w:rFonts w:ascii="仿宋_GB2312" w:hAnsi="宋体" w:eastAsia="仿宋_GB2312" w:cs="仿宋_GB2312"/>
          <w:b/>
          <w:bCs/>
          <w:sz w:val="32"/>
          <w:szCs w:val="32"/>
        </w:rPr>
      </w:pPr>
    </w:p>
    <w:p>
      <w:pPr>
        <w:ind w:firstLine="643" w:firstLineChars="200"/>
        <w:jc w:val="center"/>
        <w:rPr>
          <w:rFonts w:ascii="仿宋_GB2312" w:hAnsi="宋体" w:eastAsia="仿宋_GB2312" w:cs="仿宋_GB2312"/>
          <w:b/>
          <w:bCs/>
          <w:sz w:val="32"/>
          <w:szCs w:val="32"/>
        </w:rPr>
      </w:pPr>
    </w:p>
    <w:p>
      <w:pPr>
        <w:ind w:firstLine="643" w:firstLineChars="200"/>
        <w:jc w:val="center"/>
        <w:rPr>
          <w:rFonts w:ascii="仿宋_GB2312" w:hAnsi="宋体" w:eastAsia="仿宋_GB2312" w:cs="仿宋_GB2312"/>
          <w:b/>
          <w:bCs/>
          <w:sz w:val="32"/>
          <w:szCs w:val="32"/>
        </w:rPr>
      </w:pPr>
    </w:p>
    <w:p>
      <w:pPr>
        <w:jc w:val="both"/>
        <w:rPr>
          <w:rFonts w:ascii="仿宋_GB2312" w:hAnsi="宋体" w:eastAsia="仿宋_GB2312" w:cs="仿宋_GB2312"/>
          <w:b/>
          <w:bCs/>
          <w:sz w:val="32"/>
          <w:szCs w:val="32"/>
        </w:rPr>
      </w:pPr>
    </w:p>
    <w:p>
      <w:pPr>
        <w:ind w:firstLine="640" w:firstLineChars="200"/>
        <w:rPr>
          <w:rFonts w:ascii="黑体" w:hAnsi="黑体" w:eastAsia="黑体"/>
          <w:sz w:val="32"/>
          <w:szCs w:val="32"/>
        </w:rPr>
      </w:pPr>
      <w:r>
        <w:rPr>
          <w:rFonts w:hint="eastAsia" w:ascii="黑体" w:hAnsi="黑体" w:eastAsia="黑体" w:cs="黑体"/>
          <w:sz w:val="32"/>
          <w:szCs w:val="32"/>
        </w:rPr>
        <w:t>四、名词解释</w:t>
      </w:r>
    </w:p>
    <w:p>
      <w:pPr>
        <w:widowControl/>
        <w:spacing w:line="579" w:lineRule="exact"/>
        <w:ind w:firstLine="640" w:firstLineChars="200"/>
        <w:rPr>
          <w:rFonts w:ascii="仿宋_GB2312" w:eastAsia="仿宋_GB2312"/>
          <w:sz w:val="32"/>
          <w:szCs w:val="32"/>
        </w:rPr>
      </w:pPr>
      <w:r>
        <w:rPr>
          <w:rFonts w:hint="eastAsia" w:ascii="楷体_GB2312" w:hAnsi="Arial" w:eastAsia="楷体_GB2312" w:cs="楷体_GB2312"/>
          <w:sz w:val="32"/>
          <w:szCs w:val="32"/>
        </w:rPr>
        <w:t>（一）财政拨款收入：</w:t>
      </w:r>
      <w:r>
        <w:rPr>
          <w:rFonts w:hint="eastAsia" w:ascii="仿宋_GB2312" w:eastAsia="仿宋_GB2312" w:cs="仿宋_GB2312"/>
          <w:sz w:val="32"/>
          <w:szCs w:val="32"/>
        </w:rPr>
        <w:t>指</w:t>
      </w:r>
      <w:r>
        <w:rPr>
          <w:rFonts w:hint="eastAsia" w:ascii="仿宋_GB2312" w:eastAsia="仿宋_GB2312" w:cs="仿宋_GB2312"/>
          <w:sz w:val="32"/>
          <w:szCs w:val="32"/>
          <w:lang w:val="en-US" w:eastAsia="zh-CN"/>
        </w:rPr>
        <w:t>中心</w:t>
      </w:r>
      <w:r>
        <w:rPr>
          <w:rFonts w:hint="eastAsia" w:ascii="仿宋_GB2312" w:eastAsia="仿宋_GB2312" w:cs="仿宋_GB2312"/>
          <w:sz w:val="32"/>
          <w:szCs w:val="32"/>
        </w:rPr>
        <w:t>当年从市级财政取得的公共预算财政拨款。</w:t>
      </w:r>
    </w:p>
    <w:p>
      <w:pPr>
        <w:widowControl/>
        <w:spacing w:line="579" w:lineRule="exact"/>
        <w:ind w:firstLine="640" w:firstLineChars="200"/>
        <w:rPr>
          <w:rFonts w:ascii="仿宋_GB2312" w:eastAsia="仿宋_GB2312"/>
          <w:sz w:val="32"/>
          <w:szCs w:val="32"/>
        </w:rPr>
      </w:pPr>
      <w:r>
        <w:rPr>
          <w:rFonts w:hint="eastAsia" w:ascii="楷体_GB2312" w:hAnsi="Arial" w:eastAsia="楷体_GB2312" w:cs="楷体_GB2312"/>
          <w:sz w:val="32"/>
          <w:szCs w:val="32"/>
        </w:rPr>
        <w:t>（二）事业收入：</w:t>
      </w:r>
      <w:r>
        <w:rPr>
          <w:rFonts w:hint="eastAsia" w:ascii="仿宋_GB2312" w:eastAsia="仿宋_GB2312" w:cs="仿宋_GB2312"/>
          <w:sz w:val="32"/>
          <w:szCs w:val="32"/>
        </w:rPr>
        <w:t>指事业单位开展专业业务活动及其辅助活动取得的收入资金，不包括教育收费资金。</w:t>
      </w:r>
    </w:p>
    <w:p>
      <w:pPr>
        <w:widowControl/>
        <w:spacing w:line="579" w:lineRule="exact"/>
        <w:ind w:firstLine="640" w:firstLineChars="200"/>
        <w:rPr>
          <w:rFonts w:ascii="仿宋_GB2312" w:eastAsia="仿宋_GB2312"/>
          <w:sz w:val="32"/>
          <w:szCs w:val="32"/>
        </w:rPr>
      </w:pPr>
      <w:r>
        <w:rPr>
          <w:rFonts w:hint="eastAsia" w:ascii="楷体_GB2312" w:hAnsi="Arial" w:eastAsia="楷体_GB2312" w:cs="楷体_GB2312"/>
          <w:sz w:val="32"/>
          <w:szCs w:val="32"/>
        </w:rPr>
        <w:t>（三）经营收入：</w:t>
      </w:r>
      <w:r>
        <w:rPr>
          <w:rFonts w:hint="eastAsia" w:ascii="仿宋_GB2312" w:eastAsia="仿宋_GB2312" w:cs="仿宋_GB2312"/>
          <w:sz w:val="32"/>
          <w:szCs w:val="32"/>
        </w:rPr>
        <w:t>指</w:t>
      </w:r>
      <w:r>
        <w:rPr>
          <w:rFonts w:hint="eastAsia" w:ascii="仿宋_GB2312" w:eastAsia="仿宋_GB2312" w:cs="仿宋_GB2312"/>
          <w:sz w:val="32"/>
          <w:szCs w:val="32"/>
          <w:lang w:val="en-US" w:eastAsia="zh-CN"/>
        </w:rPr>
        <w:t>中心</w:t>
      </w:r>
      <w:r>
        <w:rPr>
          <w:rFonts w:hint="eastAsia" w:ascii="仿宋_GB2312" w:eastAsia="仿宋_GB2312" w:cs="仿宋_GB2312"/>
          <w:sz w:val="32"/>
          <w:szCs w:val="32"/>
        </w:rPr>
        <w:t>在专业业务活动及其辅助活动之外开展非独立核算经营活动取得的收入资金。</w:t>
      </w:r>
    </w:p>
    <w:p>
      <w:pPr>
        <w:widowControl/>
        <w:spacing w:line="579" w:lineRule="exact"/>
        <w:ind w:firstLine="640" w:firstLineChars="200"/>
        <w:rPr>
          <w:rFonts w:ascii="仿宋_GB2312" w:eastAsia="仿宋_GB2312" w:cs="仿宋_GB2312"/>
          <w:sz w:val="32"/>
          <w:szCs w:val="32"/>
        </w:rPr>
      </w:pPr>
      <w:r>
        <w:rPr>
          <w:rFonts w:hint="eastAsia" w:ascii="楷体_GB2312" w:hAnsi="Arial" w:eastAsia="楷体_GB2312" w:cs="楷体_GB2312"/>
          <w:sz w:val="32"/>
          <w:szCs w:val="32"/>
        </w:rPr>
        <w:t>（四）其他收入：</w:t>
      </w:r>
      <w:r>
        <w:rPr>
          <w:rFonts w:hint="eastAsia" w:ascii="仿宋_GB2312" w:eastAsia="仿宋_GB2312" w:cs="仿宋_GB2312"/>
          <w:sz w:val="32"/>
          <w:szCs w:val="32"/>
        </w:rPr>
        <w:t>指除行政事业单位取得的除财政拨款收入、事业收入、教育收费、附属单位上缴收入、事业单位经营收入以外的各项收入资金，包括债务收入、投资收益等</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我中心主要指龙岗区拨付的扶持资金及利息收入。</w:t>
      </w:r>
      <w:r>
        <w:rPr>
          <w:rFonts w:ascii="仿宋_GB2312" w:eastAsia="仿宋_GB2312"/>
          <w:sz w:val="32"/>
          <w:szCs w:val="32"/>
        </w:rPr>
        <w:tab/>
      </w:r>
      <w:r>
        <w:rPr>
          <w:rFonts w:ascii="仿宋_GB2312" w:eastAsia="仿宋_GB2312" w:cs="仿宋_GB2312"/>
          <w:sz w:val="32"/>
          <w:szCs w:val="32"/>
        </w:rPr>
        <w:t xml:space="preserve"> </w:t>
      </w:r>
    </w:p>
    <w:p>
      <w:pPr>
        <w:widowControl/>
        <w:spacing w:line="579" w:lineRule="exact"/>
        <w:ind w:firstLine="640" w:firstLineChars="200"/>
        <w:rPr>
          <w:rFonts w:hint="default" w:ascii="仿宋_GB2312" w:hAnsi="Arial" w:eastAsia="仿宋_GB2312"/>
          <w:sz w:val="32"/>
          <w:szCs w:val="32"/>
          <w:lang w:val="en-US" w:eastAsia="zh-CN"/>
        </w:rPr>
      </w:pPr>
      <w:r>
        <w:rPr>
          <w:rFonts w:hint="eastAsia" w:ascii="楷体_GB2312" w:hAnsi="Arial" w:eastAsia="楷体_GB2312" w:cs="楷体_GB2312"/>
          <w:sz w:val="32"/>
          <w:szCs w:val="32"/>
        </w:rPr>
        <w:t>（五）上年结转和结余：</w:t>
      </w:r>
      <w:r>
        <w:rPr>
          <w:rFonts w:hint="eastAsia" w:ascii="仿宋_GB2312" w:hAnsi="Arial" w:eastAsia="仿宋_GB2312" w:cs="仿宋_GB2312"/>
          <w:sz w:val="32"/>
          <w:szCs w:val="32"/>
        </w:rPr>
        <w:t>指以前年度支出预算因客观条件变化未执行完毕、结转到本年度按规定用途继续使用的资金，既包括财政拨款的结转和结余，也包括事业收入、经营收入和其他收入的结转和结余。</w:t>
      </w:r>
      <w:r>
        <w:rPr>
          <w:rFonts w:hint="eastAsia" w:ascii="仿宋_GB2312" w:hAnsi="Arial" w:eastAsia="仿宋_GB2312" w:cs="仿宋_GB2312"/>
          <w:sz w:val="32"/>
          <w:szCs w:val="32"/>
          <w:lang w:val="en-US" w:eastAsia="zh-CN"/>
        </w:rPr>
        <w:t>我中心主要指经营收入和其他收入的结转和结余。</w:t>
      </w:r>
    </w:p>
    <w:p>
      <w:pPr>
        <w:widowControl/>
        <w:spacing w:line="579" w:lineRule="exact"/>
        <w:ind w:firstLine="640" w:firstLineChars="200"/>
        <w:rPr>
          <w:rFonts w:hint="default" w:ascii="仿宋_GB2312" w:hAnsi="Arial" w:eastAsia="仿宋_GB2312"/>
          <w:sz w:val="32"/>
          <w:szCs w:val="32"/>
          <w:lang w:val="en-US" w:eastAsia="zh-CN"/>
        </w:rPr>
      </w:pPr>
      <w:r>
        <w:rPr>
          <w:rFonts w:hint="eastAsia" w:ascii="楷体_GB2312" w:hAnsi="Arial" w:eastAsia="楷体_GB2312" w:cs="楷体_GB2312"/>
          <w:sz w:val="32"/>
          <w:szCs w:val="32"/>
        </w:rPr>
        <w:t>（</w:t>
      </w:r>
      <w:r>
        <w:rPr>
          <w:rFonts w:hint="eastAsia" w:ascii="楷体_GB2312" w:hAnsi="Arial" w:eastAsia="楷体_GB2312" w:cs="楷体_GB2312"/>
          <w:sz w:val="32"/>
          <w:szCs w:val="32"/>
          <w:lang w:val="en-US" w:eastAsia="zh-CN"/>
        </w:rPr>
        <w:t>六</w:t>
      </w:r>
      <w:r>
        <w:rPr>
          <w:rFonts w:hint="eastAsia" w:ascii="楷体_GB2312" w:hAnsi="Arial" w:eastAsia="楷体_GB2312" w:cs="楷体_GB2312"/>
          <w:sz w:val="32"/>
          <w:szCs w:val="32"/>
        </w:rPr>
        <w:t>）节能环保</w:t>
      </w:r>
      <w:r>
        <w:rPr>
          <w:rFonts w:ascii="楷体_GB2312" w:hAnsi="Arial" w:eastAsia="楷体_GB2312" w:cs="楷体_GB2312"/>
          <w:sz w:val="32"/>
          <w:szCs w:val="32"/>
        </w:rPr>
        <w:t>(</w:t>
      </w:r>
      <w:r>
        <w:rPr>
          <w:rFonts w:hint="eastAsia" w:ascii="楷体_GB2312" w:hAnsi="Arial" w:eastAsia="楷体_GB2312" w:cs="楷体_GB2312"/>
          <w:sz w:val="32"/>
          <w:szCs w:val="32"/>
        </w:rPr>
        <w:t>类</w:t>
      </w:r>
      <w:r>
        <w:rPr>
          <w:rFonts w:ascii="楷体_GB2312" w:hAnsi="Arial" w:eastAsia="楷体_GB2312" w:cs="楷体_GB2312"/>
          <w:sz w:val="32"/>
          <w:szCs w:val="32"/>
        </w:rPr>
        <w:t>)</w:t>
      </w:r>
      <w:r>
        <w:rPr>
          <w:rFonts w:hint="eastAsia" w:ascii="楷体_GB2312" w:hAnsi="Arial" w:eastAsia="楷体_GB2312" w:cs="楷体_GB2312"/>
          <w:sz w:val="32"/>
          <w:szCs w:val="32"/>
        </w:rPr>
        <w:t>支出：</w:t>
      </w:r>
      <w:r>
        <w:rPr>
          <w:rFonts w:hint="eastAsia" w:ascii="仿宋_GB2312" w:hAnsi="Arial" w:eastAsia="仿宋_GB2312" w:cs="仿宋_GB2312"/>
          <w:sz w:val="32"/>
          <w:szCs w:val="32"/>
        </w:rPr>
        <w:t>指政府节能环保支出。包括环境保护管理事务支出、环境监测与监察支出、污染治理支出、自然生态保护支出、天然林保护工程支出、退耕还林支出、能源节约利用、污染减排、可再生能源和资源综合利用等支出。我</w:t>
      </w:r>
      <w:r>
        <w:rPr>
          <w:rFonts w:hint="eastAsia" w:ascii="仿宋_GB2312" w:hAnsi="Arial" w:eastAsia="仿宋_GB2312" w:cs="仿宋_GB2312"/>
          <w:sz w:val="32"/>
          <w:szCs w:val="32"/>
          <w:lang w:val="en-US" w:eastAsia="zh-CN"/>
        </w:rPr>
        <w:t>中心</w:t>
      </w:r>
      <w:r>
        <w:rPr>
          <w:rFonts w:hint="eastAsia" w:ascii="仿宋_GB2312" w:hAnsi="Arial" w:eastAsia="仿宋_GB2312" w:cs="仿宋_GB2312"/>
          <w:sz w:val="32"/>
          <w:szCs w:val="32"/>
        </w:rPr>
        <w:t>主要用于</w:t>
      </w:r>
      <w:r>
        <w:rPr>
          <w:rFonts w:hint="eastAsia" w:ascii="仿宋_GB2312" w:hAnsi="Arial" w:eastAsia="仿宋_GB2312" w:cs="仿宋_GB2312"/>
          <w:sz w:val="32"/>
          <w:szCs w:val="32"/>
          <w:lang w:val="en-US" w:eastAsia="zh-CN"/>
        </w:rPr>
        <w:t>其他节能环保支出。</w:t>
      </w:r>
    </w:p>
    <w:p>
      <w:pPr>
        <w:widowControl/>
        <w:spacing w:line="579" w:lineRule="exact"/>
        <w:ind w:firstLine="640" w:firstLineChars="200"/>
        <w:rPr>
          <w:rFonts w:hint="default" w:ascii="仿宋_GB2312" w:hAnsi="Arial" w:eastAsia="仿宋_GB2312"/>
          <w:sz w:val="32"/>
          <w:szCs w:val="32"/>
          <w:lang w:val="en-US" w:eastAsia="zh-CN"/>
        </w:rPr>
      </w:pPr>
      <w:r>
        <w:rPr>
          <w:rFonts w:hint="eastAsia" w:ascii="楷体_GB2312" w:hAnsi="Arial" w:eastAsia="楷体_GB2312" w:cs="楷体_GB2312"/>
          <w:sz w:val="32"/>
          <w:szCs w:val="32"/>
        </w:rPr>
        <w:t>（</w:t>
      </w:r>
      <w:r>
        <w:rPr>
          <w:rFonts w:hint="eastAsia" w:ascii="楷体_GB2312" w:hAnsi="Arial" w:eastAsia="楷体_GB2312" w:cs="楷体_GB2312"/>
          <w:sz w:val="32"/>
          <w:szCs w:val="32"/>
          <w:lang w:val="en-US" w:eastAsia="zh-CN"/>
        </w:rPr>
        <w:t>七</w:t>
      </w:r>
      <w:r>
        <w:rPr>
          <w:rFonts w:hint="eastAsia" w:ascii="楷体_GB2312" w:hAnsi="Arial" w:eastAsia="楷体_GB2312" w:cs="楷体_GB2312"/>
          <w:sz w:val="32"/>
          <w:szCs w:val="32"/>
        </w:rPr>
        <w:t>）结余分配：</w:t>
      </w:r>
      <w:r>
        <w:rPr>
          <w:rFonts w:hint="eastAsia" w:ascii="仿宋_GB2312" w:hAnsi="Arial" w:eastAsia="仿宋_GB2312" w:cs="仿宋_GB2312"/>
          <w:sz w:val="32"/>
          <w:szCs w:val="32"/>
        </w:rPr>
        <w:t>事业单位对非财政补助结余按规定计算缴纳的企业所得税、提取的职工福利基金和转入事业基金等。</w:t>
      </w:r>
      <w:r>
        <w:rPr>
          <w:rFonts w:hint="eastAsia" w:ascii="仿宋_GB2312" w:hAnsi="Arial" w:eastAsia="仿宋_GB2312" w:cs="仿宋_GB2312"/>
          <w:sz w:val="32"/>
          <w:szCs w:val="32"/>
          <w:lang w:val="en-US" w:eastAsia="zh-CN"/>
        </w:rPr>
        <w:t>我中心是批</w:t>
      </w:r>
      <w:r>
        <w:rPr>
          <w:rFonts w:hint="eastAsia" w:ascii="仿宋_GB2312" w:hAnsi="Arial" w:eastAsia="仿宋_GB2312" w:cs="仿宋_GB2312"/>
          <w:sz w:val="32"/>
          <w:szCs w:val="32"/>
        </w:rPr>
        <w:t>开展非独立核算经营活动发生的支出</w:t>
      </w:r>
      <w:r>
        <w:rPr>
          <w:rFonts w:hint="eastAsia" w:ascii="仿宋_GB2312" w:hAnsi="Arial" w:eastAsia="仿宋_GB2312" w:cs="仿宋_GB2312"/>
          <w:sz w:val="32"/>
          <w:szCs w:val="32"/>
          <w:lang w:val="en-US" w:eastAsia="zh-CN"/>
        </w:rPr>
        <w:t>结余。</w:t>
      </w:r>
    </w:p>
    <w:p>
      <w:pPr>
        <w:widowControl/>
        <w:spacing w:line="579" w:lineRule="exact"/>
        <w:ind w:firstLine="640" w:firstLineChars="200"/>
        <w:rPr>
          <w:rFonts w:hint="default" w:ascii="仿宋_GB2312" w:hAnsi="Arial" w:eastAsia="仿宋_GB2312"/>
          <w:sz w:val="32"/>
          <w:szCs w:val="32"/>
          <w:lang w:val="en-US" w:eastAsia="zh-CN"/>
        </w:rPr>
      </w:pPr>
      <w:r>
        <w:rPr>
          <w:rFonts w:hint="eastAsia" w:ascii="楷体_GB2312" w:hAnsi="Arial" w:eastAsia="楷体_GB2312" w:cs="楷体_GB2312"/>
          <w:sz w:val="32"/>
          <w:szCs w:val="32"/>
        </w:rPr>
        <w:t>（</w:t>
      </w:r>
      <w:r>
        <w:rPr>
          <w:rFonts w:hint="eastAsia" w:ascii="楷体_GB2312" w:hAnsi="Arial" w:eastAsia="楷体_GB2312" w:cs="楷体_GB2312"/>
          <w:sz w:val="32"/>
          <w:szCs w:val="32"/>
          <w:lang w:val="en-US" w:eastAsia="zh-CN"/>
        </w:rPr>
        <w:t>八</w:t>
      </w:r>
      <w:r>
        <w:rPr>
          <w:rFonts w:hint="eastAsia" w:ascii="楷体_GB2312" w:hAnsi="Arial" w:eastAsia="楷体_GB2312" w:cs="楷体_GB2312"/>
          <w:sz w:val="32"/>
          <w:szCs w:val="32"/>
        </w:rPr>
        <w:t>）年末结转和结余资金：</w:t>
      </w:r>
      <w:r>
        <w:rPr>
          <w:rFonts w:hint="eastAsia" w:ascii="仿宋_GB2312" w:hAnsi="Arial" w:eastAsia="仿宋_GB2312" w:cs="仿宋_GB2312"/>
          <w:sz w:val="32"/>
          <w:szCs w:val="32"/>
        </w:rPr>
        <w:t>是指本年度或以前年度预算安排、因客观条件发生变化无法按原计划实施，需要延迟到以后年度继续使用的资金，既包括财政拨款的结转和结余，也包括事业收入、经营收入和其他收入的结转和结余。</w:t>
      </w:r>
      <w:r>
        <w:rPr>
          <w:rFonts w:hint="eastAsia" w:ascii="仿宋_GB2312" w:hAnsi="Arial" w:eastAsia="仿宋_GB2312" w:cs="仿宋_GB2312"/>
          <w:sz w:val="32"/>
          <w:szCs w:val="32"/>
          <w:lang w:val="en-US" w:eastAsia="zh-CN"/>
        </w:rPr>
        <w:t>我中心主要指经营收入和其他收入的结转和结余。</w:t>
      </w:r>
    </w:p>
    <w:p>
      <w:pPr>
        <w:widowControl/>
        <w:spacing w:line="579" w:lineRule="exact"/>
        <w:ind w:firstLine="640" w:firstLineChars="200"/>
        <w:rPr>
          <w:rFonts w:hint="default" w:ascii="仿宋_GB2312" w:hAnsi="Arial" w:eastAsia="仿宋_GB2312"/>
          <w:sz w:val="32"/>
          <w:szCs w:val="32"/>
          <w:lang w:val="en-US" w:eastAsia="zh-CN"/>
        </w:rPr>
      </w:pPr>
      <w:r>
        <w:rPr>
          <w:rFonts w:hint="eastAsia" w:ascii="楷体_GB2312" w:hAnsi="Arial" w:eastAsia="楷体_GB2312" w:cs="楷体_GB2312"/>
          <w:sz w:val="32"/>
          <w:szCs w:val="32"/>
        </w:rPr>
        <w:t>（</w:t>
      </w:r>
      <w:r>
        <w:rPr>
          <w:rFonts w:hint="eastAsia" w:ascii="楷体_GB2312" w:hAnsi="Arial" w:eastAsia="楷体_GB2312" w:cs="楷体_GB2312"/>
          <w:sz w:val="32"/>
          <w:szCs w:val="32"/>
          <w:lang w:val="en-US" w:eastAsia="zh-CN"/>
        </w:rPr>
        <w:t>九</w:t>
      </w:r>
      <w:r>
        <w:rPr>
          <w:rFonts w:hint="eastAsia" w:ascii="楷体_GB2312" w:hAnsi="Arial" w:eastAsia="楷体_GB2312" w:cs="楷体_GB2312"/>
          <w:sz w:val="32"/>
          <w:szCs w:val="32"/>
        </w:rPr>
        <w:t>）项目支出：</w:t>
      </w:r>
      <w:r>
        <w:rPr>
          <w:rFonts w:hint="eastAsia" w:ascii="仿宋_GB2312" w:hAnsi="Arial" w:eastAsia="仿宋_GB2312" w:cs="仿宋_GB2312"/>
          <w:sz w:val="32"/>
          <w:szCs w:val="32"/>
        </w:rPr>
        <w:t>是指在基本支出之外为完成特定的行政工作任务或事业发展目标所发生的支出。</w:t>
      </w:r>
      <w:r>
        <w:rPr>
          <w:rFonts w:hint="eastAsia" w:ascii="仿宋_GB2312" w:hAnsi="Arial" w:eastAsia="仿宋_GB2312" w:cs="仿宋_GB2312"/>
          <w:sz w:val="32"/>
          <w:szCs w:val="32"/>
          <w:lang w:val="en-US" w:eastAsia="zh-CN"/>
        </w:rPr>
        <w:t>我中心所发生支出均为项目支出。</w:t>
      </w:r>
    </w:p>
    <w:p>
      <w:pPr>
        <w:widowControl/>
        <w:spacing w:line="579" w:lineRule="exact"/>
        <w:ind w:firstLine="640" w:firstLineChars="200"/>
        <w:rPr>
          <w:rFonts w:hint="eastAsia" w:ascii="仿宋_GB2312" w:hAnsi="Arial" w:eastAsia="仿宋_GB2312"/>
          <w:sz w:val="32"/>
          <w:szCs w:val="32"/>
          <w:lang w:val="en-US" w:eastAsia="zh-CN"/>
        </w:rPr>
      </w:pPr>
      <w:r>
        <w:rPr>
          <w:rFonts w:hint="eastAsia" w:ascii="楷体_GB2312" w:hAnsi="Arial" w:eastAsia="楷体_GB2312" w:cs="楷体_GB2312"/>
          <w:sz w:val="32"/>
          <w:szCs w:val="32"/>
        </w:rPr>
        <w:t>（</w:t>
      </w:r>
      <w:r>
        <w:rPr>
          <w:rFonts w:hint="eastAsia" w:ascii="楷体_GB2312" w:hAnsi="Arial" w:eastAsia="楷体_GB2312" w:cs="楷体_GB2312"/>
          <w:sz w:val="32"/>
          <w:szCs w:val="32"/>
          <w:lang w:val="en-US" w:eastAsia="zh-CN"/>
        </w:rPr>
        <w:t>十</w:t>
      </w:r>
      <w:r>
        <w:rPr>
          <w:rFonts w:hint="eastAsia" w:ascii="楷体_GB2312" w:hAnsi="Arial" w:eastAsia="楷体_GB2312" w:cs="楷体_GB2312"/>
          <w:sz w:val="32"/>
          <w:szCs w:val="32"/>
        </w:rPr>
        <w:t>）经营支出：</w:t>
      </w:r>
      <w:r>
        <w:rPr>
          <w:rFonts w:hint="eastAsia" w:ascii="仿宋_GB2312" w:hAnsi="Arial" w:eastAsia="仿宋_GB2312" w:cs="仿宋_GB2312"/>
          <w:sz w:val="32"/>
          <w:szCs w:val="32"/>
        </w:rPr>
        <w:t>指事业单位在专业业务活动及其辅助活动之外开展非独立核算经营活动发生的支出。</w:t>
      </w:r>
      <w:r>
        <w:rPr>
          <w:rFonts w:hint="eastAsia" w:ascii="仿宋_GB2312" w:hAnsi="Arial" w:eastAsia="仿宋_GB2312" w:cs="仿宋_GB2312"/>
          <w:sz w:val="32"/>
          <w:szCs w:val="32"/>
          <w:lang w:val="en-US" w:eastAsia="zh-CN"/>
        </w:rPr>
        <w:t>我中心主要是指</w:t>
      </w:r>
      <w:r>
        <w:rPr>
          <w:rFonts w:hint="eastAsia" w:ascii="仿宋_GB2312" w:hAnsi="Arial" w:eastAsia="仿宋_GB2312" w:cs="仿宋_GB2312"/>
          <w:sz w:val="32"/>
          <w:szCs w:val="32"/>
        </w:rPr>
        <w:t>开展非独立核算经营活动发生的支出</w:t>
      </w:r>
      <w:r>
        <w:rPr>
          <w:rFonts w:hint="eastAsia" w:ascii="仿宋_GB2312" w:hAnsi="Arial" w:eastAsia="仿宋_GB2312" w:cs="仿宋_GB2312"/>
          <w:sz w:val="32"/>
          <w:szCs w:val="32"/>
          <w:lang w:eastAsia="zh-CN"/>
        </w:rPr>
        <w:t>。</w:t>
      </w:r>
    </w:p>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E8BBBB9-07C0-46A4-8703-31A2BD9BEBEE}"/>
  </w:font>
  <w:font w:name="黑体">
    <w:panose1 w:val="02010609060101010101"/>
    <w:charset w:val="86"/>
    <w:family w:val="auto"/>
    <w:pitch w:val="default"/>
    <w:sig w:usb0="800002BF" w:usb1="38CF7CFA" w:usb2="00000016" w:usb3="00000000" w:csb0="00040001" w:csb1="00000000"/>
    <w:embedRegular r:id="rId2" w:fontKey="{7F3F4025-C153-4272-93BB-A669A0FC5B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350098D1-A10F-4778-BE89-763681BB7E87}"/>
  </w:font>
  <w:font w:name="方正小标宋简体">
    <w:panose1 w:val="02000000000000000000"/>
    <w:charset w:val="86"/>
    <w:family w:val="script"/>
    <w:pitch w:val="default"/>
    <w:sig w:usb0="00000001" w:usb1="080E0000" w:usb2="00000000" w:usb3="00000000" w:csb0="00040000" w:csb1="00000000"/>
    <w:embedRegular r:id="rId4" w:fontKey="{08390E05-A1A1-4DA6-BE94-D4EDCEBF10C9}"/>
  </w:font>
  <w:font w:name="楷体_GB2312">
    <w:panose1 w:val="02010609030101010101"/>
    <w:charset w:val="86"/>
    <w:family w:val="modern"/>
    <w:pitch w:val="default"/>
    <w:sig w:usb0="00000001" w:usb1="080E0000" w:usb2="00000000" w:usb3="00000000" w:csb0="00040000" w:csb1="00000000"/>
    <w:embedRegular r:id="rId5" w:fontKey="{C54E5F7E-8F13-4F83-8CDE-F2E75E5D3DAC}"/>
  </w:font>
  <w:font w:name="华文中宋">
    <w:panose1 w:val="02010600040101010101"/>
    <w:charset w:val="86"/>
    <w:family w:val="auto"/>
    <w:pitch w:val="default"/>
    <w:sig w:usb0="00000287" w:usb1="080F0000" w:usb2="00000000" w:usb3="00000000" w:csb0="0004009F" w:csb1="DFD70000"/>
    <w:embedRegular r:id="rId6" w:fontKey="{A8C5BEBC-095D-4C9C-9E1A-1BBF18E64913}"/>
  </w:font>
  <w:font w:name="仿宋">
    <w:panose1 w:val="02010609060101010101"/>
    <w:charset w:val="86"/>
    <w:family w:val="modern"/>
    <w:pitch w:val="default"/>
    <w:sig w:usb0="800002BF" w:usb1="38CF7CFA" w:usb2="00000016" w:usb3="00000000" w:csb0="00040001" w:csb1="00000000"/>
    <w:embedRegular r:id="rId7" w:fontKey="{F3DC1B44-2238-46BF-9FDE-51A4513EF5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080"/>
        <w:tab w:val="clear" w:pos="4153"/>
        <w:tab w:val="clear" w:pos="8306"/>
      </w:tabs>
      <w:ind w:right="360" w:firstLine="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080"/>
        <w:tab w:val="clear" w:pos="4153"/>
        <w:tab w:val="clear" w:pos="8306"/>
      </w:tabs>
      <w:ind w:right="360" w:firstLine="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080"/>
        <w:tab w:val="clear" w:pos="4153"/>
        <w:tab w:val="clear" w:pos="8306"/>
      </w:tabs>
      <w:ind w:right="360" w:firstLine="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8"/>
        <w:rFonts w:ascii="宋体" w:cs="宋体"/>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- 8 -</w:t>
    </w:r>
    <w:r>
      <w:rPr>
        <w:rStyle w:val="8"/>
        <w:rFonts w:ascii="宋体" w:hAnsi="宋体" w:cs="宋体"/>
        <w:sz w:val="28"/>
        <w:szCs w:val="28"/>
      </w:rPr>
      <w:fldChar w:fldCharType="end"/>
    </w:r>
  </w:p>
  <w:p>
    <w:pPr>
      <w:pStyle w:val="4"/>
      <w:tabs>
        <w:tab w:val="left" w:pos="1080"/>
        <w:tab w:val="clear" w:pos="4153"/>
        <w:tab w:val="clear" w:pos="8306"/>
      </w:tabs>
      <w:ind w:right="360" w:firstLine="360"/>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087BC0"/>
    <w:multiLevelType w:val="multilevel"/>
    <w:tmpl w:val="33087BC0"/>
    <w:lvl w:ilvl="0" w:tentative="0">
      <w:start w:val="1"/>
      <w:numFmt w:val="japaneseCounting"/>
      <w:lvlText w:val="（%1）"/>
      <w:lvlJc w:val="left"/>
      <w:pPr>
        <w:ind w:left="150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4016159"/>
    <w:multiLevelType w:val="singleLevel"/>
    <w:tmpl w:val="34016159"/>
    <w:lvl w:ilvl="0" w:tentative="0">
      <w:start w:val="1"/>
      <w:numFmt w:val="decimal"/>
      <w:lvlText w:val="%1."/>
      <w:lvlJc w:val="left"/>
      <w:pPr>
        <w:tabs>
          <w:tab w:val="left" w:pos="312"/>
        </w:tabs>
      </w:pPr>
    </w:lvl>
  </w:abstractNum>
  <w:abstractNum w:abstractNumId="2">
    <w:nsid w:val="748DECC6"/>
    <w:multiLevelType w:val="singleLevel"/>
    <w:tmpl w:val="748DECC6"/>
    <w:lvl w:ilvl="0" w:tentative="0">
      <w:start w:val="8"/>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ZGM4NWRjMDJhYTM1NmQ4ZDVlNmVkNjk5ZDU2Y2EifQ=="/>
  </w:docVars>
  <w:rsids>
    <w:rsidRoot w:val="00172A27"/>
    <w:rsid w:val="00003C9F"/>
    <w:rsid w:val="00006D3D"/>
    <w:rsid w:val="000155F4"/>
    <w:rsid w:val="000159A8"/>
    <w:rsid w:val="00044510"/>
    <w:rsid w:val="00053A7D"/>
    <w:rsid w:val="00062FF9"/>
    <w:rsid w:val="00071F74"/>
    <w:rsid w:val="0008731E"/>
    <w:rsid w:val="00090EF1"/>
    <w:rsid w:val="00091F93"/>
    <w:rsid w:val="000A0123"/>
    <w:rsid w:val="000B290A"/>
    <w:rsid w:val="000C3401"/>
    <w:rsid w:val="000E0306"/>
    <w:rsid w:val="000F5EFF"/>
    <w:rsid w:val="000F7E64"/>
    <w:rsid w:val="001026D9"/>
    <w:rsid w:val="00116031"/>
    <w:rsid w:val="00151273"/>
    <w:rsid w:val="0016788E"/>
    <w:rsid w:val="00174D9C"/>
    <w:rsid w:val="00177CBB"/>
    <w:rsid w:val="00180C51"/>
    <w:rsid w:val="001A456C"/>
    <w:rsid w:val="001B2571"/>
    <w:rsid w:val="001B6B7B"/>
    <w:rsid w:val="001C25DE"/>
    <w:rsid w:val="001D369A"/>
    <w:rsid w:val="001D5705"/>
    <w:rsid w:val="001E38BE"/>
    <w:rsid w:val="001F799B"/>
    <w:rsid w:val="00223483"/>
    <w:rsid w:val="00230BD7"/>
    <w:rsid w:val="00234797"/>
    <w:rsid w:val="00242DDC"/>
    <w:rsid w:val="0024386A"/>
    <w:rsid w:val="002473E2"/>
    <w:rsid w:val="00256893"/>
    <w:rsid w:val="00271105"/>
    <w:rsid w:val="002751B4"/>
    <w:rsid w:val="002873B1"/>
    <w:rsid w:val="0029763C"/>
    <w:rsid w:val="002B2B4B"/>
    <w:rsid w:val="002B6BF0"/>
    <w:rsid w:val="002B6F31"/>
    <w:rsid w:val="002C5F66"/>
    <w:rsid w:val="002C6976"/>
    <w:rsid w:val="002D2A2F"/>
    <w:rsid w:val="002D5837"/>
    <w:rsid w:val="002D6645"/>
    <w:rsid w:val="00303DB6"/>
    <w:rsid w:val="00314DEC"/>
    <w:rsid w:val="00322A9C"/>
    <w:rsid w:val="00323815"/>
    <w:rsid w:val="00347E3E"/>
    <w:rsid w:val="00360F02"/>
    <w:rsid w:val="003742CD"/>
    <w:rsid w:val="003751E2"/>
    <w:rsid w:val="00393649"/>
    <w:rsid w:val="003A4637"/>
    <w:rsid w:val="003A49F0"/>
    <w:rsid w:val="003A744B"/>
    <w:rsid w:val="003B1A8F"/>
    <w:rsid w:val="003B4AA6"/>
    <w:rsid w:val="003C48E2"/>
    <w:rsid w:val="003D1EDD"/>
    <w:rsid w:val="003E232D"/>
    <w:rsid w:val="00407C6C"/>
    <w:rsid w:val="00414F30"/>
    <w:rsid w:val="0041552E"/>
    <w:rsid w:val="00416ED2"/>
    <w:rsid w:val="004542BB"/>
    <w:rsid w:val="0046342F"/>
    <w:rsid w:val="004653E8"/>
    <w:rsid w:val="0046543D"/>
    <w:rsid w:val="00467C0D"/>
    <w:rsid w:val="0047226D"/>
    <w:rsid w:val="00473CEE"/>
    <w:rsid w:val="00481A15"/>
    <w:rsid w:val="00483CA2"/>
    <w:rsid w:val="004863C0"/>
    <w:rsid w:val="004931DB"/>
    <w:rsid w:val="004A02EA"/>
    <w:rsid w:val="004B0E41"/>
    <w:rsid w:val="004C5A32"/>
    <w:rsid w:val="004D1179"/>
    <w:rsid w:val="004D6504"/>
    <w:rsid w:val="004E04B5"/>
    <w:rsid w:val="004F07C1"/>
    <w:rsid w:val="00506C01"/>
    <w:rsid w:val="00510682"/>
    <w:rsid w:val="005278B1"/>
    <w:rsid w:val="00540090"/>
    <w:rsid w:val="005428A8"/>
    <w:rsid w:val="00542B97"/>
    <w:rsid w:val="00562DD0"/>
    <w:rsid w:val="005647A4"/>
    <w:rsid w:val="00583D12"/>
    <w:rsid w:val="005947F2"/>
    <w:rsid w:val="0059666E"/>
    <w:rsid w:val="005A1784"/>
    <w:rsid w:val="005A37BC"/>
    <w:rsid w:val="005B2565"/>
    <w:rsid w:val="005C64AC"/>
    <w:rsid w:val="005D648A"/>
    <w:rsid w:val="0060059A"/>
    <w:rsid w:val="00604F97"/>
    <w:rsid w:val="0060525B"/>
    <w:rsid w:val="00611580"/>
    <w:rsid w:val="00612DA4"/>
    <w:rsid w:val="00614F6C"/>
    <w:rsid w:val="00642A9B"/>
    <w:rsid w:val="00645816"/>
    <w:rsid w:val="00665A4B"/>
    <w:rsid w:val="00676C1C"/>
    <w:rsid w:val="00676E56"/>
    <w:rsid w:val="0068085F"/>
    <w:rsid w:val="00691E6C"/>
    <w:rsid w:val="00693F69"/>
    <w:rsid w:val="00696C42"/>
    <w:rsid w:val="006A0183"/>
    <w:rsid w:val="006A7CC1"/>
    <w:rsid w:val="006B17C3"/>
    <w:rsid w:val="006B19A5"/>
    <w:rsid w:val="006B22DC"/>
    <w:rsid w:val="006B3B6B"/>
    <w:rsid w:val="006C15FC"/>
    <w:rsid w:val="006D71E5"/>
    <w:rsid w:val="007014C1"/>
    <w:rsid w:val="007203EE"/>
    <w:rsid w:val="00720CE4"/>
    <w:rsid w:val="007244D4"/>
    <w:rsid w:val="00731BDB"/>
    <w:rsid w:val="00733AC7"/>
    <w:rsid w:val="00740E5D"/>
    <w:rsid w:val="00752CD1"/>
    <w:rsid w:val="007556D6"/>
    <w:rsid w:val="007612D1"/>
    <w:rsid w:val="0076496F"/>
    <w:rsid w:val="0076589E"/>
    <w:rsid w:val="00775C73"/>
    <w:rsid w:val="007760E4"/>
    <w:rsid w:val="007768BA"/>
    <w:rsid w:val="007901B2"/>
    <w:rsid w:val="007962BB"/>
    <w:rsid w:val="007C4BDC"/>
    <w:rsid w:val="007D0468"/>
    <w:rsid w:val="007E0796"/>
    <w:rsid w:val="007E07DF"/>
    <w:rsid w:val="007E1F51"/>
    <w:rsid w:val="007E3649"/>
    <w:rsid w:val="0081662C"/>
    <w:rsid w:val="0082164B"/>
    <w:rsid w:val="008217EC"/>
    <w:rsid w:val="00821E4D"/>
    <w:rsid w:val="00835A5A"/>
    <w:rsid w:val="0085212B"/>
    <w:rsid w:val="00864143"/>
    <w:rsid w:val="00873830"/>
    <w:rsid w:val="008805B8"/>
    <w:rsid w:val="00883ADB"/>
    <w:rsid w:val="00897577"/>
    <w:rsid w:val="008A1E35"/>
    <w:rsid w:val="008D0217"/>
    <w:rsid w:val="008D3E1D"/>
    <w:rsid w:val="008D77F9"/>
    <w:rsid w:val="008E052D"/>
    <w:rsid w:val="009046D3"/>
    <w:rsid w:val="00916EE1"/>
    <w:rsid w:val="0091701C"/>
    <w:rsid w:val="009202B1"/>
    <w:rsid w:val="00932C20"/>
    <w:rsid w:val="00935026"/>
    <w:rsid w:val="00935F4C"/>
    <w:rsid w:val="00943197"/>
    <w:rsid w:val="00961993"/>
    <w:rsid w:val="00965321"/>
    <w:rsid w:val="009766D0"/>
    <w:rsid w:val="00980929"/>
    <w:rsid w:val="009C6AB0"/>
    <w:rsid w:val="009D6370"/>
    <w:rsid w:val="009D7849"/>
    <w:rsid w:val="009E76BD"/>
    <w:rsid w:val="009F20BA"/>
    <w:rsid w:val="009F79EB"/>
    <w:rsid w:val="00A00F74"/>
    <w:rsid w:val="00A26FD3"/>
    <w:rsid w:val="00A42DC6"/>
    <w:rsid w:val="00A4764B"/>
    <w:rsid w:val="00A8068D"/>
    <w:rsid w:val="00A85FD8"/>
    <w:rsid w:val="00A86970"/>
    <w:rsid w:val="00A92AEC"/>
    <w:rsid w:val="00A933AE"/>
    <w:rsid w:val="00A961CE"/>
    <w:rsid w:val="00AA2B63"/>
    <w:rsid w:val="00AE0798"/>
    <w:rsid w:val="00AE4CFC"/>
    <w:rsid w:val="00AF74D6"/>
    <w:rsid w:val="00AF7BFB"/>
    <w:rsid w:val="00B072C5"/>
    <w:rsid w:val="00B13D7B"/>
    <w:rsid w:val="00B15243"/>
    <w:rsid w:val="00B221AD"/>
    <w:rsid w:val="00B372FC"/>
    <w:rsid w:val="00B56C83"/>
    <w:rsid w:val="00B60381"/>
    <w:rsid w:val="00B904CF"/>
    <w:rsid w:val="00B90FFC"/>
    <w:rsid w:val="00BB0A6B"/>
    <w:rsid w:val="00BC548B"/>
    <w:rsid w:val="00BC56CA"/>
    <w:rsid w:val="00BD23B4"/>
    <w:rsid w:val="00BE5E0B"/>
    <w:rsid w:val="00BF77B3"/>
    <w:rsid w:val="00C03F49"/>
    <w:rsid w:val="00C057BD"/>
    <w:rsid w:val="00C236FA"/>
    <w:rsid w:val="00C26E63"/>
    <w:rsid w:val="00C303C7"/>
    <w:rsid w:val="00C32332"/>
    <w:rsid w:val="00C33919"/>
    <w:rsid w:val="00C407CD"/>
    <w:rsid w:val="00C4195E"/>
    <w:rsid w:val="00C42802"/>
    <w:rsid w:val="00C50CA8"/>
    <w:rsid w:val="00C52A03"/>
    <w:rsid w:val="00C61BE2"/>
    <w:rsid w:val="00C769B6"/>
    <w:rsid w:val="00CB0501"/>
    <w:rsid w:val="00CB4071"/>
    <w:rsid w:val="00CC7E09"/>
    <w:rsid w:val="00CE63A9"/>
    <w:rsid w:val="00CF3B0A"/>
    <w:rsid w:val="00D2495A"/>
    <w:rsid w:val="00D2720E"/>
    <w:rsid w:val="00D31BEA"/>
    <w:rsid w:val="00D33EA9"/>
    <w:rsid w:val="00D40E2A"/>
    <w:rsid w:val="00D41B43"/>
    <w:rsid w:val="00D52C14"/>
    <w:rsid w:val="00D6044A"/>
    <w:rsid w:val="00D61314"/>
    <w:rsid w:val="00D77963"/>
    <w:rsid w:val="00D80A38"/>
    <w:rsid w:val="00D8564F"/>
    <w:rsid w:val="00DA6F3D"/>
    <w:rsid w:val="00DB5FF0"/>
    <w:rsid w:val="00DB7540"/>
    <w:rsid w:val="00DC070F"/>
    <w:rsid w:val="00DC373F"/>
    <w:rsid w:val="00DC519D"/>
    <w:rsid w:val="00DC59BF"/>
    <w:rsid w:val="00DC5D37"/>
    <w:rsid w:val="00DD0733"/>
    <w:rsid w:val="00DE4062"/>
    <w:rsid w:val="00DE6669"/>
    <w:rsid w:val="00DF333B"/>
    <w:rsid w:val="00E0517B"/>
    <w:rsid w:val="00E10E32"/>
    <w:rsid w:val="00E12C9C"/>
    <w:rsid w:val="00E2269A"/>
    <w:rsid w:val="00E35491"/>
    <w:rsid w:val="00E4322E"/>
    <w:rsid w:val="00E51FFF"/>
    <w:rsid w:val="00E52292"/>
    <w:rsid w:val="00E65EC1"/>
    <w:rsid w:val="00E71989"/>
    <w:rsid w:val="00E86B8B"/>
    <w:rsid w:val="00E95584"/>
    <w:rsid w:val="00EA138A"/>
    <w:rsid w:val="00EB43C7"/>
    <w:rsid w:val="00EB5641"/>
    <w:rsid w:val="00EC04F7"/>
    <w:rsid w:val="00EC50CB"/>
    <w:rsid w:val="00ED1882"/>
    <w:rsid w:val="00ED1CDA"/>
    <w:rsid w:val="00EE78A0"/>
    <w:rsid w:val="00EF6EF0"/>
    <w:rsid w:val="00F0236E"/>
    <w:rsid w:val="00F06A87"/>
    <w:rsid w:val="00F23D19"/>
    <w:rsid w:val="00F27A1A"/>
    <w:rsid w:val="00F3172F"/>
    <w:rsid w:val="00F33992"/>
    <w:rsid w:val="00F55A4A"/>
    <w:rsid w:val="00F61EAE"/>
    <w:rsid w:val="00F71868"/>
    <w:rsid w:val="00F93F06"/>
    <w:rsid w:val="00F94EEC"/>
    <w:rsid w:val="00F9766B"/>
    <w:rsid w:val="00FB2160"/>
    <w:rsid w:val="00FC1030"/>
    <w:rsid w:val="00FC733F"/>
    <w:rsid w:val="00FD4B3E"/>
    <w:rsid w:val="00FE0684"/>
    <w:rsid w:val="00FE203F"/>
    <w:rsid w:val="00FF3C90"/>
    <w:rsid w:val="011A16C7"/>
    <w:rsid w:val="015A582B"/>
    <w:rsid w:val="01EC7138"/>
    <w:rsid w:val="021A3CFC"/>
    <w:rsid w:val="028C291E"/>
    <w:rsid w:val="030B0776"/>
    <w:rsid w:val="030D7F1F"/>
    <w:rsid w:val="0326305A"/>
    <w:rsid w:val="043B14A7"/>
    <w:rsid w:val="047C2341"/>
    <w:rsid w:val="04CF6B80"/>
    <w:rsid w:val="04E07581"/>
    <w:rsid w:val="04EC0344"/>
    <w:rsid w:val="067415BA"/>
    <w:rsid w:val="067E06CF"/>
    <w:rsid w:val="072E1D15"/>
    <w:rsid w:val="077B7E5A"/>
    <w:rsid w:val="07A95B76"/>
    <w:rsid w:val="07C64BB8"/>
    <w:rsid w:val="082070E6"/>
    <w:rsid w:val="08842D72"/>
    <w:rsid w:val="089B09BC"/>
    <w:rsid w:val="08C204C0"/>
    <w:rsid w:val="08E578C8"/>
    <w:rsid w:val="09A80CB6"/>
    <w:rsid w:val="0AFB2142"/>
    <w:rsid w:val="0BAB765E"/>
    <w:rsid w:val="0C062E0A"/>
    <w:rsid w:val="0C4579C7"/>
    <w:rsid w:val="0CB8413B"/>
    <w:rsid w:val="0DEB1199"/>
    <w:rsid w:val="0E555AC0"/>
    <w:rsid w:val="0E5F290F"/>
    <w:rsid w:val="0E6E0E88"/>
    <w:rsid w:val="0ED65163"/>
    <w:rsid w:val="0F20204A"/>
    <w:rsid w:val="0F3D0FF9"/>
    <w:rsid w:val="0FA56559"/>
    <w:rsid w:val="0FC23909"/>
    <w:rsid w:val="0FD46364"/>
    <w:rsid w:val="0FDE426B"/>
    <w:rsid w:val="100F644E"/>
    <w:rsid w:val="104C1C90"/>
    <w:rsid w:val="10C25025"/>
    <w:rsid w:val="10D65705"/>
    <w:rsid w:val="11170A8A"/>
    <w:rsid w:val="112D58C4"/>
    <w:rsid w:val="11664648"/>
    <w:rsid w:val="11BD1E69"/>
    <w:rsid w:val="11D55CA8"/>
    <w:rsid w:val="11E87D43"/>
    <w:rsid w:val="128962FE"/>
    <w:rsid w:val="12AA0706"/>
    <w:rsid w:val="12BB5935"/>
    <w:rsid w:val="133B01EB"/>
    <w:rsid w:val="13576FB6"/>
    <w:rsid w:val="13BA2C31"/>
    <w:rsid w:val="13C00D8C"/>
    <w:rsid w:val="13E324A6"/>
    <w:rsid w:val="13ED1770"/>
    <w:rsid w:val="13FB12FD"/>
    <w:rsid w:val="14446A6C"/>
    <w:rsid w:val="14586EFC"/>
    <w:rsid w:val="145F3DC8"/>
    <w:rsid w:val="14771C63"/>
    <w:rsid w:val="14BC130F"/>
    <w:rsid w:val="15273A7E"/>
    <w:rsid w:val="15613EA0"/>
    <w:rsid w:val="15614FF9"/>
    <w:rsid w:val="15781767"/>
    <w:rsid w:val="158B63DA"/>
    <w:rsid w:val="15C25798"/>
    <w:rsid w:val="15CA3151"/>
    <w:rsid w:val="16004F9F"/>
    <w:rsid w:val="165A61C0"/>
    <w:rsid w:val="16735388"/>
    <w:rsid w:val="174306B3"/>
    <w:rsid w:val="179B5C8F"/>
    <w:rsid w:val="17B8247C"/>
    <w:rsid w:val="17BE1876"/>
    <w:rsid w:val="17D4055F"/>
    <w:rsid w:val="17DA14C3"/>
    <w:rsid w:val="18446073"/>
    <w:rsid w:val="18A75432"/>
    <w:rsid w:val="195F2A1B"/>
    <w:rsid w:val="19780A7E"/>
    <w:rsid w:val="197A4205"/>
    <w:rsid w:val="1A67274D"/>
    <w:rsid w:val="1A71623C"/>
    <w:rsid w:val="1AA82E00"/>
    <w:rsid w:val="1AF7162D"/>
    <w:rsid w:val="1B167CEE"/>
    <w:rsid w:val="1B196C3D"/>
    <w:rsid w:val="1B5137E6"/>
    <w:rsid w:val="1B58649A"/>
    <w:rsid w:val="1BD255C2"/>
    <w:rsid w:val="1BFE7C89"/>
    <w:rsid w:val="1D7D7E6E"/>
    <w:rsid w:val="1DA850B6"/>
    <w:rsid w:val="1DBD2734"/>
    <w:rsid w:val="1E00021D"/>
    <w:rsid w:val="1E54439E"/>
    <w:rsid w:val="1E5B3A78"/>
    <w:rsid w:val="1E9406E4"/>
    <w:rsid w:val="1EB83D45"/>
    <w:rsid w:val="1FB45A40"/>
    <w:rsid w:val="20A64EBE"/>
    <w:rsid w:val="2151520B"/>
    <w:rsid w:val="21741E2F"/>
    <w:rsid w:val="219E7578"/>
    <w:rsid w:val="21B25056"/>
    <w:rsid w:val="21B53957"/>
    <w:rsid w:val="223D1AF4"/>
    <w:rsid w:val="229E1A9F"/>
    <w:rsid w:val="22C3546A"/>
    <w:rsid w:val="22C70DC7"/>
    <w:rsid w:val="230B49A9"/>
    <w:rsid w:val="23472156"/>
    <w:rsid w:val="238D6D93"/>
    <w:rsid w:val="23D240A8"/>
    <w:rsid w:val="23FB17F3"/>
    <w:rsid w:val="24395BE2"/>
    <w:rsid w:val="24A41F01"/>
    <w:rsid w:val="253A41AB"/>
    <w:rsid w:val="25AC66D3"/>
    <w:rsid w:val="266A0B08"/>
    <w:rsid w:val="26AB512F"/>
    <w:rsid w:val="271863D8"/>
    <w:rsid w:val="276D2705"/>
    <w:rsid w:val="283B721D"/>
    <w:rsid w:val="285430D8"/>
    <w:rsid w:val="28563B17"/>
    <w:rsid w:val="286F66EF"/>
    <w:rsid w:val="28A36D1D"/>
    <w:rsid w:val="28CD3C1A"/>
    <w:rsid w:val="28F22876"/>
    <w:rsid w:val="295431D3"/>
    <w:rsid w:val="29B63525"/>
    <w:rsid w:val="29C122BB"/>
    <w:rsid w:val="29C930A7"/>
    <w:rsid w:val="29F53447"/>
    <w:rsid w:val="29FE1A4D"/>
    <w:rsid w:val="2A3B7586"/>
    <w:rsid w:val="2A4200CE"/>
    <w:rsid w:val="2A970D0B"/>
    <w:rsid w:val="2AE2566A"/>
    <w:rsid w:val="2B224091"/>
    <w:rsid w:val="2B781837"/>
    <w:rsid w:val="2BAB05E5"/>
    <w:rsid w:val="2BE73EA9"/>
    <w:rsid w:val="2C0F4965"/>
    <w:rsid w:val="2D032335"/>
    <w:rsid w:val="2DA250B1"/>
    <w:rsid w:val="2DF355FF"/>
    <w:rsid w:val="2E1813B4"/>
    <w:rsid w:val="2E2F73ED"/>
    <w:rsid w:val="2E4C3D94"/>
    <w:rsid w:val="2EB84964"/>
    <w:rsid w:val="2EEB22A0"/>
    <w:rsid w:val="2F1F3A1B"/>
    <w:rsid w:val="2F290C13"/>
    <w:rsid w:val="2F337331"/>
    <w:rsid w:val="2F4D0CBB"/>
    <w:rsid w:val="2F597D17"/>
    <w:rsid w:val="2FA935D8"/>
    <w:rsid w:val="2FC27EE5"/>
    <w:rsid w:val="2FC45E48"/>
    <w:rsid w:val="2FDD051E"/>
    <w:rsid w:val="304E0F52"/>
    <w:rsid w:val="30532934"/>
    <w:rsid w:val="306E0885"/>
    <w:rsid w:val="30741C57"/>
    <w:rsid w:val="307C5E4D"/>
    <w:rsid w:val="30EB7E6E"/>
    <w:rsid w:val="31110358"/>
    <w:rsid w:val="31177840"/>
    <w:rsid w:val="31456B26"/>
    <w:rsid w:val="31960E94"/>
    <w:rsid w:val="31B7790C"/>
    <w:rsid w:val="32425394"/>
    <w:rsid w:val="32723D0A"/>
    <w:rsid w:val="32A43952"/>
    <w:rsid w:val="32B1053C"/>
    <w:rsid w:val="33502D4D"/>
    <w:rsid w:val="338A1B2C"/>
    <w:rsid w:val="3466305F"/>
    <w:rsid w:val="349E4983"/>
    <w:rsid w:val="34E66A4E"/>
    <w:rsid w:val="351F5B39"/>
    <w:rsid w:val="35454050"/>
    <w:rsid w:val="35502888"/>
    <w:rsid w:val="35A56A6D"/>
    <w:rsid w:val="35FC4E15"/>
    <w:rsid w:val="360E45DF"/>
    <w:rsid w:val="36960213"/>
    <w:rsid w:val="36FA4EFC"/>
    <w:rsid w:val="37251864"/>
    <w:rsid w:val="37370B4D"/>
    <w:rsid w:val="37724DBA"/>
    <w:rsid w:val="379F65BB"/>
    <w:rsid w:val="385D3804"/>
    <w:rsid w:val="386755CA"/>
    <w:rsid w:val="38D54F79"/>
    <w:rsid w:val="3A2365B8"/>
    <w:rsid w:val="3A2E0548"/>
    <w:rsid w:val="3A4E1EBD"/>
    <w:rsid w:val="3A8544A5"/>
    <w:rsid w:val="3ACE62AE"/>
    <w:rsid w:val="3AE8225A"/>
    <w:rsid w:val="3B0C43E7"/>
    <w:rsid w:val="3B612266"/>
    <w:rsid w:val="3C016203"/>
    <w:rsid w:val="3C4F6B0F"/>
    <w:rsid w:val="3CB53DDF"/>
    <w:rsid w:val="3CBD3B8E"/>
    <w:rsid w:val="3D5A2499"/>
    <w:rsid w:val="3D7465E4"/>
    <w:rsid w:val="3DBA5D21"/>
    <w:rsid w:val="3DFE3DC1"/>
    <w:rsid w:val="3E42207D"/>
    <w:rsid w:val="3EE6717C"/>
    <w:rsid w:val="3FBF5EFA"/>
    <w:rsid w:val="3FD66F99"/>
    <w:rsid w:val="3FF93987"/>
    <w:rsid w:val="40271008"/>
    <w:rsid w:val="40350C56"/>
    <w:rsid w:val="403D0F2D"/>
    <w:rsid w:val="406F3214"/>
    <w:rsid w:val="409630AA"/>
    <w:rsid w:val="40AB2B85"/>
    <w:rsid w:val="413D2520"/>
    <w:rsid w:val="41C06A52"/>
    <w:rsid w:val="41CE6E10"/>
    <w:rsid w:val="41D12B37"/>
    <w:rsid w:val="42D868BF"/>
    <w:rsid w:val="42EF7D4A"/>
    <w:rsid w:val="43014095"/>
    <w:rsid w:val="434D3D45"/>
    <w:rsid w:val="43AD171E"/>
    <w:rsid w:val="44281C2A"/>
    <w:rsid w:val="443241FC"/>
    <w:rsid w:val="44DC1AE1"/>
    <w:rsid w:val="452A07E2"/>
    <w:rsid w:val="452B22CF"/>
    <w:rsid w:val="454A6674"/>
    <w:rsid w:val="4558412C"/>
    <w:rsid w:val="45AA380B"/>
    <w:rsid w:val="45E42E4B"/>
    <w:rsid w:val="46FF03D4"/>
    <w:rsid w:val="47020BFF"/>
    <w:rsid w:val="47685EB4"/>
    <w:rsid w:val="48043B67"/>
    <w:rsid w:val="483116DF"/>
    <w:rsid w:val="4834016E"/>
    <w:rsid w:val="487618B5"/>
    <w:rsid w:val="491B1883"/>
    <w:rsid w:val="492B33C3"/>
    <w:rsid w:val="49B619F4"/>
    <w:rsid w:val="4A353B96"/>
    <w:rsid w:val="4A3E7217"/>
    <w:rsid w:val="4A4F3CCD"/>
    <w:rsid w:val="4A8B5AF8"/>
    <w:rsid w:val="4AE72D6A"/>
    <w:rsid w:val="4BB50DE5"/>
    <w:rsid w:val="4BF6185C"/>
    <w:rsid w:val="4C264429"/>
    <w:rsid w:val="4C3464C2"/>
    <w:rsid w:val="4C941664"/>
    <w:rsid w:val="4CA8728A"/>
    <w:rsid w:val="4D08493C"/>
    <w:rsid w:val="4DCF3B44"/>
    <w:rsid w:val="4E6B0EFC"/>
    <w:rsid w:val="4EDB1924"/>
    <w:rsid w:val="4EF440BB"/>
    <w:rsid w:val="4FE863B1"/>
    <w:rsid w:val="502152FA"/>
    <w:rsid w:val="50646760"/>
    <w:rsid w:val="50C0736E"/>
    <w:rsid w:val="50E74F7A"/>
    <w:rsid w:val="5103621E"/>
    <w:rsid w:val="51622EB1"/>
    <w:rsid w:val="51D267BA"/>
    <w:rsid w:val="52702ADC"/>
    <w:rsid w:val="52AF35AC"/>
    <w:rsid w:val="52EB7581"/>
    <w:rsid w:val="535C29FB"/>
    <w:rsid w:val="5402207E"/>
    <w:rsid w:val="542B5E00"/>
    <w:rsid w:val="5490334B"/>
    <w:rsid w:val="54CC1E74"/>
    <w:rsid w:val="558D3679"/>
    <w:rsid w:val="55D02F6F"/>
    <w:rsid w:val="56220EC0"/>
    <w:rsid w:val="56246ED0"/>
    <w:rsid w:val="56D86816"/>
    <w:rsid w:val="57AA49C2"/>
    <w:rsid w:val="584B62F5"/>
    <w:rsid w:val="586A7C77"/>
    <w:rsid w:val="58CF6C5B"/>
    <w:rsid w:val="58E22809"/>
    <w:rsid w:val="597D05C9"/>
    <w:rsid w:val="597F75AA"/>
    <w:rsid w:val="598062C4"/>
    <w:rsid w:val="5A0D73A2"/>
    <w:rsid w:val="5A475BE5"/>
    <w:rsid w:val="5A7577A9"/>
    <w:rsid w:val="5A8B6E3A"/>
    <w:rsid w:val="5AEC4B4F"/>
    <w:rsid w:val="5BA90EF1"/>
    <w:rsid w:val="5BEF6C97"/>
    <w:rsid w:val="5C34216D"/>
    <w:rsid w:val="5C8F74BD"/>
    <w:rsid w:val="5CBA7801"/>
    <w:rsid w:val="5CEB2B65"/>
    <w:rsid w:val="5D195044"/>
    <w:rsid w:val="5D756B55"/>
    <w:rsid w:val="5D945958"/>
    <w:rsid w:val="5DC20A51"/>
    <w:rsid w:val="5E9A7C03"/>
    <w:rsid w:val="5EB262C6"/>
    <w:rsid w:val="5ED67A2C"/>
    <w:rsid w:val="5EFB0444"/>
    <w:rsid w:val="5F1C29E6"/>
    <w:rsid w:val="5FB521C1"/>
    <w:rsid w:val="5FE24885"/>
    <w:rsid w:val="5FED6BB2"/>
    <w:rsid w:val="601F5A03"/>
    <w:rsid w:val="6022586E"/>
    <w:rsid w:val="61AF3791"/>
    <w:rsid w:val="61C44822"/>
    <w:rsid w:val="629742A0"/>
    <w:rsid w:val="629F7C5D"/>
    <w:rsid w:val="6329579D"/>
    <w:rsid w:val="632B0C37"/>
    <w:rsid w:val="63A97DA2"/>
    <w:rsid w:val="63C76A8B"/>
    <w:rsid w:val="63FE57D8"/>
    <w:rsid w:val="64633DFC"/>
    <w:rsid w:val="649A6C58"/>
    <w:rsid w:val="6548326D"/>
    <w:rsid w:val="654B7E63"/>
    <w:rsid w:val="66371DF1"/>
    <w:rsid w:val="663E1D34"/>
    <w:rsid w:val="67AA4590"/>
    <w:rsid w:val="67F71A2A"/>
    <w:rsid w:val="68031131"/>
    <w:rsid w:val="68231370"/>
    <w:rsid w:val="68586473"/>
    <w:rsid w:val="687B494E"/>
    <w:rsid w:val="68A84A51"/>
    <w:rsid w:val="68D26BB7"/>
    <w:rsid w:val="69AB50C3"/>
    <w:rsid w:val="69AE0C04"/>
    <w:rsid w:val="6A090DD4"/>
    <w:rsid w:val="6A1A7CD5"/>
    <w:rsid w:val="6AE53978"/>
    <w:rsid w:val="6B4D14E4"/>
    <w:rsid w:val="6BAC44A8"/>
    <w:rsid w:val="6BF11285"/>
    <w:rsid w:val="6C095883"/>
    <w:rsid w:val="6C3D140C"/>
    <w:rsid w:val="6C9326C6"/>
    <w:rsid w:val="6D02276A"/>
    <w:rsid w:val="6D3076B5"/>
    <w:rsid w:val="6D516E9F"/>
    <w:rsid w:val="6F477EC3"/>
    <w:rsid w:val="6F895765"/>
    <w:rsid w:val="70F179E7"/>
    <w:rsid w:val="711B42B2"/>
    <w:rsid w:val="71A35E1C"/>
    <w:rsid w:val="72207483"/>
    <w:rsid w:val="72451208"/>
    <w:rsid w:val="72484BA5"/>
    <w:rsid w:val="72A568C0"/>
    <w:rsid w:val="72E426FB"/>
    <w:rsid w:val="7315765F"/>
    <w:rsid w:val="73420BEA"/>
    <w:rsid w:val="7369175E"/>
    <w:rsid w:val="73B607F4"/>
    <w:rsid w:val="743F3E4D"/>
    <w:rsid w:val="74715BF7"/>
    <w:rsid w:val="74870703"/>
    <w:rsid w:val="74E6067A"/>
    <w:rsid w:val="74F06D7A"/>
    <w:rsid w:val="75994D96"/>
    <w:rsid w:val="75EA73DE"/>
    <w:rsid w:val="7600067C"/>
    <w:rsid w:val="76AA247E"/>
    <w:rsid w:val="76CF0765"/>
    <w:rsid w:val="77212595"/>
    <w:rsid w:val="77464A02"/>
    <w:rsid w:val="774D2307"/>
    <w:rsid w:val="77A81B52"/>
    <w:rsid w:val="77F86D44"/>
    <w:rsid w:val="78943C34"/>
    <w:rsid w:val="79067D78"/>
    <w:rsid w:val="79803301"/>
    <w:rsid w:val="79A81AA3"/>
    <w:rsid w:val="7A370DCA"/>
    <w:rsid w:val="7A424870"/>
    <w:rsid w:val="7A4B0586"/>
    <w:rsid w:val="7A651897"/>
    <w:rsid w:val="7B0C077B"/>
    <w:rsid w:val="7B334199"/>
    <w:rsid w:val="7BD611D9"/>
    <w:rsid w:val="7BE03A6B"/>
    <w:rsid w:val="7C2F1419"/>
    <w:rsid w:val="7CC245E5"/>
    <w:rsid w:val="7E14513F"/>
    <w:rsid w:val="7E2B57CA"/>
    <w:rsid w:val="7E4D51E4"/>
    <w:rsid w:val="7E99697A"/>
    <w:rsid w:val="7F700BBE"/>
    <w:rsid w:val="7FA508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11"/>
    <w:semiHidden/>
    <w:qFormat/>
    <w:uiPriority w:val="99"/>
    <w:rPr>
      <w:sz w:val="18"/>
      <w:szCs w:val="18"/>
    </w:rPr>
  </w:style>
  <w:style w:type="paragraph" w:styleId="4">
    <w:name w:val="footer"/>
    <w:basedOn w:val="1"/>
    <w:link w:val="10"/>
    <w:semiHidden/>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character" w:customStyle="1" w:styleId="9">
    <w:name w:val="Header Char"/>
    <w:basedOn w:val="7"/>
    <w:link w:val="5"/>
    <w:semiHidden/>
    <w:qFormat/>
    <w:locked/>
    <w:uiPriority w:val="99"/>
    <w:rPr>
      <w:sz w:val="18"/>
      <w:szCs w:val="18"/>
    </w:rPr>
  </w:style>
  <w:style w:type="character" w:customStyle="1" w:styleId="10">
    <w:name w:val="Footer Char"/>
    <w:basedOn w:val="7"/>
    <w:link w:val="4"/>
    <w:semiHidden/>
    <w:qFormat/>
    <w:locked/>
    <w:uiPriority w:val="99"/>
    <w:rPr>
      <w:sz w:val="18"/>
      <w:szCs w:val="18"/>
    </w:rPr>
  </w:style>
  <w:style w:type="character" w:customStyle="1" w:styleId="11">
    <w:name w:val="Balloon Text Char"/>
    <w:basedOn w:val="7"/>
    <w:link w:val="3"/>
    <w:semiHidden/>
    <w:qFormat/>
    <w:uiPriority w:val="99"/>
    <w:rPr>
      <w:rFonts w:ascii="Times New Roman" w:hAnsi="Times New Roman"/>
      <w:sz w:val="0"/>
      <w:szCs w:val="0"/>
    </w:rPr>
  </w:style>
  <w:style w:type="character" w:customStyle="1" w:styleId="12">
    <w:name w:val="font41"/>
    <w:basedOn w:val="7"/>
    <w:qFormat/>
    <w:uiPriority w:val="0"/>
    <w:rPr>
      <w:rFonts w:hint="eastAsia" w:ascii="宋体" w:hAnsi="宋体" w:eastAsia="宋体" w:cs="宋体"/>
      <w:color w:val="000000"/>
      <w:sz w:val="20"/>
      <w:szCs w:val="20"/>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0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 w:type="character" w:customStyle="1" w:styleId="16">
    <w:name w:val="font5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26</Pages>
  <Words>7924</Words>
  <Characters>9610</Characters>
  <Lines>0</Lines>
  <Paragraphs>0</Paragraphs>
  <TotalTime>18</TotalTime>
  <ScaleCrop>false</ScaleCrop>
  <LinksUpToDate>false</LinksUpToDate>
  <CharactersWithSpaces>9976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2021-09-13T13:01:00Z</dcterms:created>
  <dc:creator>林靖</dc:creator>
  <cp:lastModifiedBy>ouyy</cp:lastModifiedBy>
  <dcterms:modified xsi:type="dcterms:W3CDTF">2022-06-16T08:23:55Z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0B3E0DED99A847DA8C5F6EAD2BF3B1E2</vt:lpwstr>
  </property>
</Properties>
</file>