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default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VOCs高效成熟末端处理技术案例报告</w:t>
      </w:r>
      <w:r>
        <w:rPr>
          <w:rFonts w:hint="eastAsia" w:ascii="方正小标宋简体" w:eastAsia="方正小标宋简体" w:cs="黑体"/>
          <w:bCs/>
          <w:sz w:val="36"/>
          <w:szCs w:val="36"/>
          <w:lang w:val="en-US" w:eastAsia="zh-CN"/>
        </w:rPr>
        <w:t>编写</w:t>
      </w: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（一）基本概况：企业规模、主营业务、产品与产量。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（二）原生产线情况：生产线设置、工艺装备，有机溶剂使用情况、VOCs无组织排放收集与末端治理情况等。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二、末端治理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（一）技术路线（末端治理工艺比选、工程设计、占地考虑、工期等）注：此处需注明企业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类型，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废气组分、处理规模、VOC浓度、进气口VOC含量等参数。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（二）工艺特点说明（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说明这项末端处理技术相对传统工艺的优势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（三）排放情况：排放监测报告（VOCs浓度、例行监测报告、环保验收报告）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（四）提供环保治理设施图片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三、社会、环境效益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尾气排放报告及危废产生情况、运维自动化程度等分析说明此项末端治理技术能带来的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社会、环境效益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（一）基于VOCs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排放报告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等数据测算VOCs减排效果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（二）测算能源消耗、危废产生等其他方面的情况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四、经济成本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说明末端处理技术的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投资成本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测算运维成本（时间、水电、人工等）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，分析这项末端处理技术的成本优势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五、存在问题及解决方案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技术应用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过程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及运维过程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会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出现的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一般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问题，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以及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出现问题之后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需要怎么解决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CA847CF"/>
    <w:rsid w:val="2FBFCFA7"/>
    <w:rsid w:val="4D6A751B"/>
    <w:rsid w:val="5E7EACF5"/>
    <w:rsid w:val="64167969"/>
    <w:rsid w:val="73B99125"/>
    <w:rsid w:val="76DFE067"/>
    <w:rsid w:val="76FADC2C"/>
    <w:rsid w:val="77FD8496"/>
    <w:rsid w:val="7D375A08"/>
    <w:rsid w:val="7DAD0F7A"/>
    <w:rsid w:val="7F4D9DD0"/>
    <w:rsid w:val="8EFEA8D1"/>
    <w:rsid w:val="8FEF5124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