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960" w:lineRule="exact"/>
        <w:jc w:val="center"/>
        <w:rPr>
          <w:rFonts w:ascii="仿宋" w:hAnsi="仿宋" w:eastAsia="仿宋"/>
          <w:b/>
          <w:bCs/>
          <w:sz w:val="48"/>
          <w:szCs w:val="48"/>
        </w:rPr>
      </w:pPr>
      <w:r>
        <w:rPr>
          <w:rFonts w:hint="eastAsia" w:ascii="仿宋" w:hAnsi="仿宋" w:eastAsia="仿宋"/>
          <w:b/>
          <w:bCs/>
          <w:sz w:val="48"/>
          <w:szCs w:val="48"/>
        </w:rPr>
        <w:t>深圳市生态环境局光明管理局</w:t>
      </w:r>
    </w:p>
    <w:p>
      <w:pPr>
        <w:spacing w:line="960" w:lineRule="exact"/>
        <w:jc w:val="center"/>
        <w:rPr>
          <w:rFonts w:ascii="仿宋" w:hAnsi="仿宋" w:eastAsia="仿宋"/>
          <w:b/>
          <w:bCs/>
          <w:sz w:val="84"/>
        </w:rPr>
      </w:pPr>
      <w:r>
        <w:rPr>
          <w:rFonts w:hint="eastAsia" w:ascii="仿宋" w:hAnsi="仿宋" w:eastAsia="仿宋"/>
          <w:b/>
          <w:bCs/>
          <w:sz w:val="84"/>
        </w:rPr>
        <w:t>行</w:t>
      </w:r>
      <w:r>
        <w:rPr>
          <w:rFonts w:hint="eastAsia" w:ascii="仿宋" w:hAnsi="仿宋" w:eastAsia="仿宋"/>
          <w:b/>
          <w:bCs/>
          <w:sz w:val="84"/>
        </w:rPr>
        <w:tab/>
      </w:r>
      <w:r>
        <w:rPr>
          <w:rFonts w:hint="eastAsia" w:ascii="仿宋" w:hAnsi="仿宋" w:eastAsia="仿宋"/>
          <w:b/>
          <w:bCs/>
          <w:sz w:val="84"/>
        </w:rPr>
        <w:t>政</w:t>
      </w:r>
      <w:r>
        <w:rPr>
          <w:rFonts w:hint="eastAsia" w:ascii="仿宋" w:hAnsi="仿宋" w:eastAsia="仿宋"/>
          <w:b/>
          <w:bCs/>
          <w:sz w:val="84"/>
        </w:rPr>
        <w:tab/>
      </w:r>
      <w:r>
        <w:rPr>
          <w:rFonts w:hint="eastAsia" w:ascii="仿宋" w:hAnsi="仿宋" w:eastAsia="仿宋"/>
          <w:b/>
          <w:bCs/>
          <w:sz w:val="84"/>
        </w:rPr>
        <w:t>处</w:t>
      </w:r>
      <w:r>
        <w:rPr>
          <w:rFonts w:hint="eastAsia" w:ascii="仿宋" w:hAnsi="仿宋" w:eastAsia="仿宋"/>
          <w:b/>
          <w:bCs/>
          <w:sz w:val="84"/>
        </w:rPr>
        <w:tab/>
      </w:r>
      <w:r>
        <w:rPr>
          <w:rFonts w:hint="eastAsia" w:ascii="仿宋" w:hAnsi="仿宋" w:eastAsia="仿宋"/>
          <w:b/>
          <w:bCs/>
          <w:sz w:val="84"/>
        </w:rPr>
        <w:t>罚</w:t>
      </w:r>
      <w:r>
        <w:rPr>
          <w:rFonts w:hint="eastAsia" w:ascii="仿宋" w:hAnsi="仿宋" w:eastAsia="仿宋"/>
          <w:b/>
          <w:bCs/>
          <w:sz w:val="84"/>
        </w:rPr>
        <w:tab/>
      </w:r>
      <w:r>
        <w:rPr>
          <w:rFonts w:hint="eastAsia" w:ascii="仿宋" w:hAnsi="仿宋" w:eastAsia="仿宋"/>
          <w:b/>
          <w:bCs/>
          <w:sz w:val="84"/>
        </w:rPr>
        <w:t>决</w:t>
      </w:r>
      <w:r>
        <w:rPr>
          <w:rFonts w:hint="eastAsia" w:ascii="仿宋" w:hAnsi="仿宋" w:eastAsia="仿宋"/>
          <w:b/>
          <w:bCs/>
          <w:sz w:val="84"/>
        </w:rPr>
        <w:tab/>
      </w:r>
      <w:r>
        <w:rPr>
          <w:rFonts w:hint="eastAsia" w:ascii="仿宋" w:hAnsi="仿宋" w:eastAsia="仿宋"/>
          <w:b/>
          <w:bCs/>
          <w:sz w:val="84"/>
        </w:rPr>
        <w:t>定</w:t>
      </w:r>
      <w:r>
        <w:rPr>
          <w:rFonts w:hint="eastAsia" w:ascii="仿宋" w:hAnsi="仿宋" w:eastAsia="仿宋"/>
          <w:b/>
          <w:bCs/>
          <w:sz w:val="84"/>
        </w:rPr>
        <w:tab/>
      </w:r>
      <w:r>
        <w:rPr>
          <w:rFonts w:hint="eastAsia" w:ascii="仿宋" w:hAnsi="仿宋" w:eastAsia="仿宋"/>
          <w:b/>
          <w:bCs/>
          <w:sz w:val="84"/>
        </w:rPr>
        <w:t>书</w:t>
      </w:r>
    </w:p>
    <w:p>
      <w:pPr>
        <w:spacing w:line="460" w:lineRule="exact"/>
        <w:ind w:firstLine="640" w:firstLineChars="200"/>
        <w:jc w:val="center"/>
        <w:rPr>
          <w:rFonts w:ascii="仿宋" w:hAnsi="仿宋" w:eastAsia="仿宋" w:cs="仿宋_GB2312"/>
          <w:sz w:val="32"/>
          <w:szCs w:val="32"/>
        </w:rPr>
      </w:pPr>
      <w:bookmarkStart w:id="0" w:name="PO_WH"/>
      <w:r>
        <w:rPr>
          <w:rFonts w:ascii="仿宋" w:hAnsi="仿宋" w:eastAsia="仿宋" w:cs="仿宋_GB2312"/>
          <w:sz w:val="32"/>
          <w:szCs w:val="32"/>
        </w:rPr>
        <w:t xml:space="preserve"> </w:t>
      </w:r>
      <w:permStart w:id="0" w:edGrp="everyone"/>
      <w:r>
        <w:rPr>
          <w:rFonts w:hint="eastAsia" w:ascii="仿宋" w:hAnsi="仿宋" w:eastAsia="仿宋" w:cs="仿宋_GB2312"/>
          <w:sz w:val="32"/>
          <w:szCs w:val="32"/>
        </w:rPr>
        <w:t>深光环罚字〔</w:t>
      </w:r>
      <w:r>
        <w:rPr>
          <w:rFonts w:ascii="仿宋" w:hAnsi="仿宋" w:eastAsia="仿宋" w:cs="仿宋_GB2312"/>
          <w:sz w:val="32"/>
          <w:szCs w:val="32"/>
        </w:rPr>
        <w:t>20</w:t>
      </w:r>
      <w:r>
        <w:rPr>
          <w:rFonts w:hint="eastAsia" w:ascii="仿宋" w:hAnsi="仿宋" w:eastAsia="仿宋" w:cs="仿宋_GB2312"/>
          <w:sz w:val="32"/>
          <w:szCs w:val="32"/>
          <w:lang w:val="en-US" w:eastAsia="zh-CN"/>
        </w:rPr>
        <w:t>20</w:t>
      </w:r>
      <w:r>
        <w:rPr>
          <w:rFonts w:ascii="仿宋" w:hAnsi="仿宋" w:eastAsia="仿宋" w:cs="仿宋_GB2312"/>
          <w:sz w:val="32"/>
          <w:szCs w:val="32"/>
        </w:rPr>
        <w:t>〕第</w:t>
      </w:r>
      <w:r>
        <w:rPr>
          <w:rFonts w:hint="eastAsia" w:ascii="仿宋" w:hAnsi="仿宋" w:eastAsia="仿宋" w:cs="仿宋_GB2312"/>
          <w:sz w:val="32"/>
          <w:szCs w:val="32"/>
          <w:lang w:val="en-US" w:eastAsia="zh-CN"/>
        </w:rPr>
        <w:t>2</w:t>
      </w:r>
      <w:bookmarkStart w:id="3" w:name="_GoBack"/>
      <w:bookmarkEnd w:id="3"/>
      <w:r>
        <w:rPr>
          <w:rFonts w:ascii="仿宋" w:hAnsi="仿宋" w:eastAsia="仿宋" w:cs="仿宋_GB2312"/>
          <w:sz w:val="32"/>
          <w:szCs w:val="32"/>
        </w:rPr>
        <w:t>号</w:t>
      </w:r>
      <w:permEnd w:id="0"/>
      <w:r>
        <w:rPr>
          <w:rFonts w:ascii="仿宋" w:hAnsi="仿宋" w:eastAsia="仿宋" w:cs="仿宋_GB2312"/>
          <w:sz w:val="32"/>
          <w:szCs w:val="32"/>
        </w:rPr>
        <w:t xml:space="preserve"> </w:t>
      </w:r>
      <w:bookmarkEnd w:id="0"/>
    </w:p>
    <w:p>
      <w:pPr>
        <w:spacing w:line="380" w:lineRule="exact"/>
        <w:ind w:firstLine="640" w:firstLineChars="200"/>
        <w:rPr>
          <w:rFonts w:ascii="仿宋" w:hAnsi="仿宋" w:eastAsia="仿宋" w:cs="仿宋_GB2312"/>
          <w:sz w:val="32"/>
          <w:szCs w:val="32"/>
        </w:rPr>
      </w:pPr>
      <w:permStart w:id="1" w:edGrp="everyone"/>
      <w:bookmarkStart w:id="1" w:name="PO_NR"/>
    </w:p>
    <w:p>
      <w:pPr>
        <w:keepNext w:val="0"/>
        <w:keepLines w:val="0"/>
        <w:pageBreakBefore w:val="0"/>
        <w:kinsoku/>
        <w:wordWrap/>
        <w:overflowPunct/>
        <w:topLinePunct w:val="0"/>
        <w:autoSpaceDE/>
        <w:autoSpaceDN/>
        <w:bidi w:val="0"/>
        <w:adjustRightInd/>
        <w:snapToGrid/>
        <w:spacing w:line="440" w:lineRule="exact"/>
        <w:ind w:right="0" w:rightChars="0" w:firstLine="640" w:firstLineChars="200"/>
        <w:jc w:val="both"/>
        <w:textAlignment w:val="auto"/>
        <w:rPr>
          <w:rFonts w:hint="eastAsia" w:ascii="仿宋" w:hAnsi="仿宋" w:eastAsia="仿宋" w:cs="仿宋_GB2312"/>
          <w:sz w:val="32"/>
          <w:szCs w:val="32"/>
          <w:lang w:eastAsia="zh-CN"/>
        </w:rPr>
      </w:pPr>
      <w:r>
        <w:rPr>
          <w:rFonts w:hint="eastAsia" w:ascii="仿宋" w:hAnsi="仿宋" w:eastAsia="仿宋" w:cs="仿宋_GB2312"/>
          <w:sz w:val="32"/>
          <w:szCs w:val="32"/>
        </w:rPr>
        <w:t>被处罚单位：深圳市</w:t>
      </w:r>
      <w:r>
        <w:rPr>
          <w:rFonts w:hint="eastAsia" w:ascii="仿宋" w:hAnsi="仿宋" w:eastAsia="仿宋" w:cs="仿宋_GB2312"/>
          <w:sz w:val="32"/>
          <w:szCs w:val="32"/>
          <w:lang w:eastAsia="zh-CN"/>
        </w:rPr>
        <w:t>仁景包装制品</w:t>
      </w:r>
      <w:r>
        <w:rPr>
          <w:rFonts w:hint="eastAsia" w:ascii="仿宋" w:hAnsi="仿宋" w:eastAsia="仿宋" w:cs="仿宋_GB2312"/>
          <w:sz w:val="32"/>
          <w:szCs w:val="32"/>
        </w:rPr>
        <w:t>有限公司</w:t>
      </w:r>
    </w:p>
    <w:p>
      <w:pPr>
        <w:keepNext w:val="0"/>
        <w:keepLines w:val="0"/>
        <w:pageBreakBefore w:val="0"/>
        <w:kinsoku/>
        <w:wordWrap/>
        <w:overflowPunct/>
        <w:topLinePunct w:val="0"/>
        <w:autoSpaceDE/>
        <w:autoSpaceDN/>
        <w:bidi w:val="0"/>
        <w:adjustRightInd/>
        <w:snapToGrid/>
        <w:spacing w:line="440" w:lineRule="exact"/>
        <w:ind w:right="0" w:rightChars="0" w:firstLine="640" w:firstLineChars="200"/>
        <w:jc w:val="both"/>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统一社会信用代码：91440300</w:t>
      </w:r>
      <w:r>
        <w:rPr>
          <w:rFonts w:hint="eastAsia" w:ascii="仿宋" w:hAnsi="仿宋" w:eastAsia="仿宋" w:cs="仿宋_GB2312"/>
          <w:sz w:val="32"/>
          <w:szCs w:val="32"/>
          <w:lang w:val="en-US" w:eastAsia="zh-CN"/>
        </w:rPr>
        <w:t>MA5F11JGXN</w:t>
      </w:r>
    </w:p>
    <w:p>
      <w:pPr>
        <w:keepNext w:val="0"/>
        <w:keepLines w:val="0"/>
        <w:pageBreakBefore w:val="0"/>
        <w:kinsoku/>
        <w:wordWrap/>
        <w:overflowPunct/>
        <w:topLinePunct w:val="0"/>
        <w:autoSpaceDE/>
        <w:autoSpaceDN/>
        <w:bidi w:val="0"/>
        <w:adjustRightInd/>
        <w:snapToGrid/>
        <w:spacing w:line="440" w:lineRule="exact"/>
        <w:ind w:right="0" w:rightChars="0" w:firstLine="640" w:firstLineChars="200"/>
        <w:jc w:val="both"/>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法定代表人：</w:t>
      </w:r>
      <w:r>
        <w:rPr>
          <w:rFonts w:hint="eastAsia" w:ascii="仿宋" w:hAnsi="仿宋" w:eastAsia="仿宋" w:cs="仿宋_GB2312"/>
          <w:sz w:val="32"/>
          <w:szCs w:val="32"/>
          <w:lang w:val="en-US" w:eastAsia="zh-CN"/>
        </w:rPr>
        <w:t>钟金兰</w:t>
      </w:r>
    </w:p>
    <w:p>
      <w:pPr>
        <w:keepNext w:val="0"/>
        <w:keepLines w:val="0"/>
        <w:pageBreakBefore w:val="0"/>
        <w:kinsoku/>
        <w:wordWrap/>
        <w:overflowPunct/>
        <w:topLinePunct w:val="0"/>
        <w:autoSpaceDE/>
        <w:autoSpaceDN/>
        <w:bidi w:val="0"/>
        <w:adjustRightInd/>
        <w:snapToGrid/>
        <w:spacing w:line="440" w:lineRule="exact"/>
        <w:ind w:right="0" w:rightChars="0" w:firstLine="640" w:firstLineChars="200"/>
        <w:jc w:val="both"/>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住所：深圳市光明新区公明街道东坑村东达路</w:t>
      </w:r>
      <w:r>
        <w:rPr>
          <w:rFonts w:hint="eastAsia" w:ascii="仿宋" w:hAnsi="仿宋" w:eastAsia="仿宋" w:cs="仿宋_GB2312"/>
          <w:sz w:val="32"/>
          <w:szCs w:val="32"/>
          <w:lang w:val="en-US" w:eastAsia="zh-CN"/>
        </w:rPr>
        <w:t>3号中宝通工业园9栋202</w:t>
      </w:r>
    </w:p>
    <w:p>
      <w:pPr>
        <w:keepNext w:val="0"/>
        <w:keepLines w:val="0"/>
        <w:pageBreakBefore w:val="0"/>
        <w:kinsoku/>
        <w:wordWrap/>
        <w:overflowPunct/>
        <w:topLinePunct w:val="0"/>
        <w:autoSpaceDE/>
        <w:autoSpaceDN/>
        <w:bidi w:val="0"/>
        <w:adjustRightInd/>
        <w:snapToGrid/>
        <w:spacing w:line="440" w:lineRule="exact"/>
        <w:ind w:left="638" w:leftChars="304" w:right="0" w:rightChars="0" w:firstLine="0" w:firstLineChars="0"/>
        <w:jc w:val="both"/>
        <w:textAlignment w:val="auto"/>
        <w:rPr>
          <w:rFonts w:ascii="黑体" w:hAnsi="黑体" w:eastAsia="黑体" w:cs="仿宋_GB2312"/>
          <w:sz w:val="32"/>
          <w:szCs w:val="32"/>
        </w:rPr>
      </w:pPr>
      <w:r>
        <w:rPr>
          <w:rFonts w:ascii="黑体" w:hAnsi="黑体" w:eastAsia="黑体" w:cs="仿宋_GB2312"/>
          <w:sz w:val="32"/>
          <w:szCs w:val="32"/>
        </w:rPr>
        <w:t xml:space="preserve">一、环境违法事实和证据    </w:t>
      </w:r>
    </w:p>
    <w:p>
      <w:pPr>
        <w:keepNext w:val="0"/>
        <w:keepLines w:val="0"/>
        <w:pageBreakBefore w:val="0"/>
        <w:widowControl/>
        <w:kinsoku/>
        <w:wordWrap/>
        <w:overflowPunct/>
        <w:topLinePunct w:val="0"/>
        <w:autoSpaceDE/>
        <w:autoSpaceDN/>
        <w:bidi w:val="0"/>
        <w:adjustRightInd/>
        <w:snapToGrid/>
        <w:spacing w:line="480" w:lineRule="exact"/>
        <w:ind w:right="0" w:rightChars="0" w:firstLine="640" w:firstLineChars="200"/>
        <w:jc w:val="both"/>
        <w:textAlignment w:val="auto"/>
        <w:rPr>
          <w:rFonts w:hint="eastAsia" w:ascii="仿宋" w:hAnsi="仿宋" w:eastAsia="仿宋"/>
          <w:sz w:val="32"/>
          <w:szCs w:val="32"/>
          <w:lang w:val="en-US" w:eastAsia="zh-CN"/>
        </w:rPr>
      </w:pPr>
      <w:bookmarkStart w:id="2" w:name="PO_AQJJ"/>
      <w:r>
        <w:rPr>
          <w:rFonts w:hint="eastAsia" w:ascii="仿宋" w:hAnsi="仿宋" w:eastAsia="仿宋"/>
          <w:sz w:val="32"/>
          <w:szCs w:val="32"/>
          <w:lang w:val="en-US" w:eastAsia="zh-CN"/>
        </w:rPr>
        <w:t>2019年7月3日，我局执法人员在公明街道东坑村东达路3号中宝通工业园9栋202进行执法检查，发现你单位正在生产，主要从事纸箱印刷行业，主要生产工艺为印刷、打钉、分纸、切割等。你单位已办理营业执照，但未办理环保审批手续，你单位印刷工艺产生的清洗废水用塑料桶收集后放在印刷机旁边，现场未见有清洗废水外排。根据《深圳市建设项目环境影响评价审批和备案管理名录》，纸箱印刷生产属于“十二、印刷和记录媒体复制业 29印刷厂”，其中“有工业废水、废气产生且需要配套污染防治设施的”需编制环境影响报告表（审批类），你单位应编制环境影响报告表（审批类）。经查，该项目位于特别控制区。</w:t>
      </w:r>
    </w:p>
    <w:p>
      <w:pPr>
        <w:keepNext w:val="0"/>
        <w:keepLines w:val="0"/>
        <w:pageBreakBefore w:val="0"/>
        <w:widowControl/>
        <w:kinsoku/>
        <w:wordWrap/>
        <w:overflowPunct/>
        <w:topLinePunct w:val="0"/>
        <w:autoSpaceDE/>
        <w:autoSpaceDN/>
        <w:bidi w:val="0"/>
        <w:adjustRightInd/>
        <w:snapToGrid/>
        <w:spacing w:line="48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以上事实有现场检查（勘察）笔录、现场检查视频、调查询问笔录、关于协助认定深圳市仁景包装制品行政处罚事宜的回函、送货单、营业执照复印件、身份证复印件等证据为证。</w:t>
      </w:r>
    </w:p>
    <w:p>
      <w:pPr>
        <w:keepNext w:val="0"/>
        <w:keepLines w:val="0"/>
        <w:pageBreakBefore w:val="0"/>
        <w:widowControl/>
        <w:kinsoku/>
        <w:wordWrap/>
        <w:overflowPunct/>
        <w:topLinePunct w:val="0"/>
        <w:autoSpaceDE/>
        <w:autoSpaceDN/>
        <w:bidi w:val="0"/>
        <w:adjustRightInd/>
        <w:snapToGrid/>
        <w:spacing w:line="48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2019年7月8日，执法人员向你单位送达了《责令改正违法行为决定书》（深环光明责改字〔2019〕第4009号），责令你单位立即停止建设。</w:t>
      </w:r>
    </w:p>
    <w:p>
      <w:pPr>
        <w:keepNext w:val="0"/>
        <w:keepLines w:val="0"/>
        <w:pageBreakBefore w:val="0"/>
        <w:widowControl/>
        <w:kinsoku/>
        <w:wordWrap/>
        <w:overflowPunct/>
        <w:topLinePunct w:val="0"/>
        <w:autoSpaceDE/>
        <w:autoSpaceDN/>
        <w:bidi w:val="0"/>
        <w:adjustRightInd/>
        <w:snapToGrid/>
        <w:spacing w:line="48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2019年7月29日，我局执法人员复查，你单位已搬迁。</w:t>
      </w:r>
    </w:p>
    <w:p>
      <w:pPr>
        <w:keepNext w:val="0"/>
        <w:keepLines w:val="0"/>
        <w:pageBreakBefore w:val="0"/>
        <w:widowControl/>
        <w:kinsoku/>
        <w:wordWrap/>
        <w:overflowPunct/>
        <w:topLinePunct w:val="0"/>
        <w:autoSpaceDE/>
        <w:autoSpaceDN/>
        <w:bidi w:val="0"/>
        <w:adjustRightInd/>
        <w:snapToGrid/>
        <w:spacing w:line="48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的行为违反了《深圳经济特区建设项目环境保护条例》第八条第一款“建设单位应当按照国家和广东省的规定对建设项目进行环境影响评价，并报生态环境主管部门审批或者备案。建设项目环境影响评价文件未依法经审批部门审查或者审查后未予批准的，建设单位不得开工建设”的规定。</w:t>
      </w:r>
    </w:p>
    <w:p>
      <w:pPr>
        <w:keepNext w:val="0"/>
        <w:keepLines w:val="0"/>
        <w:pageBreakBefore w:val="0"/>
        <w:widowControl/>
        <w:kinsoku/>
        <w:wordWrap/>
        <w:overflowPunct/>
        <w:topLinePunct w:val="0"/>
        <w:autoSpaceDE/>
        <w:autoSpaceDN/>
        <w:bidi w:val="0"/>
        <w:adjustRightInd/>
        <w:snapToGrid/>
        <w:spacing w:line="48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因无法联系你单位，我局于2019年9月16日以登报公告的方式向你单位送达了《行政处罚听证告知书》（深光环听告字〔2019〕第047号），告知你单位违法事实、处罚依据和拟作出的处罚决定，并告知你单位有权进行陈述申辩与申请听证，现公告期已满60天，你单位在法定期限内未提出陈述申辩，也未申请听证。</w:t>
      </w:r>
    </w:p>
    <w:p>
      <w:pPr>
        <w:keepNext w:val="0"/>
        <w:keepLines w:val="0"/>
        <w:pageBreakBefore w:val="0"/>
        <w:widowControl/>
        <w:kinsoku/>
        <w:wordWrap/>
        <w:overflowPunct/>
        <w:topLinePunct w:val="0"/>
        <w:autoSpaceDE/>
        <w:autoSpaceDN/>
        <w:bidi w:val="0"/>
        <w:adjustRightInd/>
        <w:snapToGrid/>
        <w:spacing w:line="48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2019年12月9日，经案件审议小组集体讨论，认为你单位未经生态环境主管部门审批擅自开工建设的违法行为，事实清楚，证据确凿。</w:t>
      </w:r>
    </w:p>
    <w:p>
      <w:pPr>
        <w:keepNext w:val="0"/>
        <w:keepLines w:val="0"/>
        <w:pageBreakBefore w:val="0"/>
        <w:widowControl/>
        <w:kinsoku/>
        <w:wordWrap/>
        <w:overflowPunct/>
        <w:topLinePunct w:val="0"/>
        <w:autoSpaceDE/>
        <w:autoSpaceDN/>
        <w:bidi w:val="0"/>
        <w:adjustRightInd/>
        <w:snapToGrid/>
        <w:spacing w:line="480" w:lineRule="exact"/>
        <w:ind w:right="0" w:rightChars="0"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因你单位的法定代表人变更，我局于2019年12月19日以邮寄的形式向你单位再次送达《行政处罚听证告知书》（深光环听告字〔2019〕第047号）。因本人不在家无法本人签收，快递未妥投。</w:t>
      </w:r>
    </w:p>
    <w:p>
      <w:pPr>
        <w:keepNext w:val="0"/>
        <w:keepLines w:val="0"/>
        <w:pageBreakBefore w:val="0"/>
        <w:widowControl/>
        <w:kinsoku/>
        <w:wordWrap/>
        <w:overflowPunct/>
        <w:topLinePunct w:val="0"/>
        <w:autoSpaceDE/>
        <w:autoSpaceDN/>
        <w:bidi w:val="0"/>
        <w:adjustRightInd/>
        <w:snapToGrid/>
        <w:spacing w:line="480" w:lineRule="exact"/>
        <w:ind w:right="0" w:rightChars="0" w:firstLine="640" w:firstLineChars="200"/>
        <w:jc w:val="both"/>
        <w:textAlignment w:val="auto"/>
        <w:rPr>
          <w:rFonts w:ascii="仿宋" w:hAnsi="仿宋" w:eastAsia="仿宋"/>
          <w:sz w:val="32"/>
          <w:szCs w:val="32"/>
        </w:rPr>
      </w:pPr>
      <w:r>
        <w:rPr>
          <w:rFonts w:ascii="仿宋" w:hAnsi="仿宋" w:eastAsia="仿宋"/>
          <w:sz w:val="32"/>
          <w:szCs w:val="32"/>
        </w:rPr>
        <w:t>我局经过现场调查及告知等程序，并对调查结果进行了全面审查，现已审查终结。</w:t>
      </w:r>
    </w:p>
    <w:bookmarkEnd w:id="2"/>
    <w:p>
      <w:pPr>
        <w:keepNext w:val="0"/>
        <w:keepLines w:val="0"/>
        <w:pageBreakBefore w:val="0"/>
        <w:kinsoku/>
        <w:wordWrap/>
        <w:overflowPunct/>
        <w:topLinePunct w:val="0"/>
        <w:autoSpaceDE/>
        <w:autoSpaceDN/>
        <w:bidi w:val="0"/>
        <w:adjustRightInd/>
        <w:snapToGrid/>
        <w:spacing w:line="480" w:lineRule="exact"/>
        <w:ind w:right="0" w:rightChars="0" w:firstLine="640" w:firstLineChars="200"/>
        <w:jc w:val="both"/>
        <w:textAlignment w:val="auto"/>
        <w:rPr>
          <w:rFonts w:ascii="黑体" w:hAnsi="黑体" w:eastAsia="黑体" w:cs="仿宋_GB2312"/>
          <w:sz w:val="32"/>
          <w:szCs w:val="32"/>
        </w:rPr>
      </w:pPr>
      <w:r>
        <w:rPr>
          <w:rFonts w:ascii="黑体" w:hAnsi="黑体" w:eastAsia="黑体" w:cs="仿宋_GB2312"/>
          <w:sz w:val="32"/>
          <w:szCs w:val="32"/>
        </w:rPr>
        <w:t>二、行政处罚依据、种类及履行方式、期限</w:t>
      </w:r>
    </w:p>
    <w:p>
      <w:pPr>
        <w:pStyle w:val="8"/>
        <w:keepNext w:val="0"/>
        <w:keepLines w:val="0"/>
        <w:pageBreakBefore w:val="0"/>
        <w:kinsoku/>
        <w:wordWrap/>
        <w:overflowPunct/>
        <w:topLinePunct w:val="0"/>
        <w:autoSpaceDE/>
        <w:autoSpaceDN/>
        <w:bidi w:val="0"/>
        <w:adjustRightInd/>
        <w:snapToGrid/>
        <w:spacing w:line="480" w:lineRule="exact"/>
        <w:ind w:right="0" w:rightChars="0" w:firstLine="640" w:firstLineChars="200"/>
        <w:jc w:val="both"/>
        <w:textAlignment w:val="auto"/>
        <w:rPr>
          <w:rFonts w:ascii="仿宋" w:hAnsi="仿宋" w:eastAsia="仿宋"/>
          <w:sz w:val="32"/>
          <w:szCs w:val="32"/>
        </w:rPr>
      </w:pPr>
      <w:r>
        <w:rPr>
          <w:rFonts w:hint="eastAsia" w:ascii="仿宋" w:hAnsi="仿宋" w:eastAsia="仿宋"/>
          <w:sz w:val="32"/>
          <w:szCs w:val="32"/>
        </w:rPr>
        <w:t>根据《深圳经济特区建设项目环境保护条例》第三十六条第一款第（一）项</w:t>
      </w:r>
      <w:r>
        <w:rPr>
          <w:rFonts w:hint="eastAsia" w:ascii="仿宋" w:hAnsi="仿宋" w:eastAsia="仿宋"/>
          <w:sz w:val="32"/>
          <w:szCs w:val="32"/>
          <w:lang w:eastAsia="zh-CN"/>
        </w:rPr>
        <w:t>“违反本条例第八条规定，建设项目环境影响报告书、报告表未报生态环境主管部门审查或者经审查后未予批准，擅自开工建设的，由生态环境主管部门责令停止建设，根据违法情节和危害后果，按照以下标准处以罚款，并可以责令恢复原状：（一）属于应当编制环境影响报告表的建设项目，处五万元以上二十万元以下罚款”</w:t>
      </w:r>
      <w:r>
        <w:rPr>
          <w:rFonts w:hint="eastAsia" w:ascii="仿宋" w:hAnsi="仿宋" w:eastAsia="仿宋"/>
          <w:sz w:val="32"/>
          <w:szCs w:val="32"/>
        </w:rPr>
        <w:t>的规定，应予处罚</w:t>
      </w:r>
      <w:r>
        <w:rPr>
          <w:rFonts w:hint="eastAsia" w:ascii="仿宋" w:hAnsi="仿宋" w:eastAsia="仿宋"/>
          <w:sz w:val="32"/>
          <w:szCs w:val="32"/>
          <w:lang w:eastAsia="zh-CN"/>
        </w:rPr>
        <w:t>。参照《深圳市环境行政处罚裁量权实施标准》（第六版）第二章§</w:t>
      </w:r>
      <w:r>
        <w:rPr>
          <w:rFonts w:hint="eastAsia" w:ascii="仿宋" w:hAnsi="仿宋" w:eastAsia="仿宋"/>
          <w:sz w:val="32"/>
          <w:szCs w:val="32"/>
          <w:lang w:val="en-US" w:eastAsia="zh-CN"/>
        </w:rPr>
        <w:t>2.1</w:t>
      </w:r>
      <w:r>
        <w:rPr>
          <w:rFonts w:hint="eastAsia" w:ascii="仿宋" w:hAnsi="仿宋" w:eastAsia="仿宋"/>
          <w:sz w:val="32"/>
          <w:szCs w:val="32"/>
          <w:lang w:eastAsia="zh-CN"/>
        </w:rPr>
        <w:t>裁量标准“</w:t>
      </w:r>
      <w:r>
        <w:rPr>
          <w:rFonts w:hint="eastAsia" w:ascii="仿宋" w:hAnsi="仿宋" w:eastAsia="仿宋"/>
          <w:sz w:val="32"/>
          <w:szCs w:val="32"/>
          <w:lang w:val="en-US" w:eastAsia="zh-CN"/>
        </w:rPr>
        <w:t>报告表类-特别控制区-限期内补办环评批复的或限期内停止建设，并主动拆除设备或恢复原状-罚款9万</w:t>
      </w:r>
      <w:r>
        <w:rPr>
          <w:rFonts w:hint="eastAsia" w:ascii="仿宋" w:hAnsi="仿宋" w:eastAsia="仿宋"/>
          <w:sz w:val="32"/>
          <w:szCs w:val="32"/>
          <w:lang w:eastAsia="zh-CN"/>
        </w:rPr>
        <w:t>”的规定，</w:t>
      </w:r>
      <w:r>
        <w:rPr>
          <w:rFonts w:hint="eastAsia" w:ascii="仿宋" w:hAnsi="仿宋" w:eastAsia="仿宋"/>
          <w:sz w:val="32"/>
          <w:szCs w:val="32"/>
        </w:rPr>
        <w:t>我局决定对你单位作出以下行政处罚：</w:t>
      </w:r>
    </w:p>
    <w:p>
      <w:pPr>
        <w:pStyle w:val="8"/>
        <w:keepNext w:val="0"/>
        <w:keepLines w:val="0"/>
        <w:pageBreakBefore w:val="0"/>
        <w:widowControl w:val="0"/>
        <w:kinsoku/>
        <w:wordWrap/>
        <w:overflowPunct/>
        <w:topLinePunct w:val="0"/>
        <w:autoSpaceDE/>
        <w:autoSpaceDN/>
        <w:bidi w:val="0"/>
        <w:adjustRightInd/>
        <w:snapToGrid/>
        <w:spacing w:line="480" w:lineRule="exact"/>
        <w:ind w:right="0" w:rightChars="0" w:firstLine="643" w:firstLineChars="200"/>
        <w:jc w:val="both"/>
        <w:textAlignment w:val="auto"/>
        <w:rPr>
          <w:rFonts w:ascii="仿宋" w:hAnsi="仿宋" w:eastAsia="仿宋"/>
          <w:b/>
          <w:sz w:val="32"/>
          <w:szCs w:val="32"/>
        </w:rPr>
      </w:pPr>
      <w:r>
        <w:rPr>
          <w:rFonts w:hint="eastAsia" w:ascii="仿宋" w:hAnsi="仿宋" w:eastAsia="仿宋"/>
          <w:b/>
          <w:sz w:val="32"/>
          <w:szCs w:val="32"/>
        </w:rPr>
        <w:t>罚款</w:t>
      </w:r>
      <w:r>
        <w:rPr>
          <w:rFonts w:hint="eastAsia" w:ascii="仿宋" w:hAnsi="仿宋" w:eastAsia="仿宋"/>
          <w:b/>
          <w:sz w:val="32"/>
          <w:szCs w:val="32"/>
          <w:lang w:eastAsia="zh-CN"/>
        </w:rPr>
        <w:t>玖</w:t>
      </w:r>
      <w:r>
        <w:rPr>
          <w:rFonts w:hint="eastAsia" w:ascii="仿宋" w:hAnsi="仿宋" w:eastAsia="仿宋"/>
          <w:b/>
          <w:sz w:val="32"/>
          <w:szCs w:val="32"/>
        </w:rPr>
        <w:t>万元。</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both"/>
        <w:textAlignment w:val="auto"/>
        <w:rPr>
          <w:rFonts w:ascii="仿宋" w:hAnsi="仿宋" w:eastAsia="仿宋" w:cs="仿宋_GB2312"/>
          <w:sz w:val="32"/>
          <w:szCs w:val="32"/>
        </w:rPr>
      </w:pPr>
      <w:r>
        <w:rPr>
          <w:rFonts w:ascii="仿宋" w:hAnsi="仿宋" w:eastAsia="仿宋" w:cs="仿宋_GB2312"/>
          <w:sz w:val="32"/>
          <w:szCs w:val="32"/>
        </w:rPr>
        <w:t xml:space="preserve">    上述罚款须在收到本处罚决定书之日起十五日内凭《</w:t>
      </w:r>
      <w:r>
        <w:rPr>
          <w:rFonts w:hint="eastAsia" w:ascii="仿宋" w:hAnsi="仿宋" w:eastAsia="仿宋" w:cs="仿宋_GB2312"/>
          <w:sz w:val="32"/>
          <w:szCs w:val="32"/>
        </w:rPr>
        <w:t>深圳市</w:t>
      </w:r>
      <w:r>
        <w:rPr>
          <w:rFonts w:ascii="仿宋" w:hAnsi="仿宋" w:eastAsia="仿宋" w:cs="仿宋_GB2312"/>
          <w:sz w:val="32"/>
          <w:szCs w:val="32"/>
        </w:rPr>
        <w:t>非税收入罚款通知书》到指定</w:t>
      </w:r>
      <w:r>
        <w:rPr>
          <w:rFonts w:hint="eastAsia" w:ascii="仿宋" w:hAnsi="仿宋" w:eastAsia="仿宋" w:cs="仿宋_GB2312"/>
          <w:sz w:val="32"/>
          <w:szCs w:val="32"/>
        </w:rPr>
        <w:t>银行缴纳。你单位缴纳罚款后，应将缴款凭据报送我局备案。逾期不缴纳罚款的，我局可每日按罚款数额的百分之三加处罚款。</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both"/>
        <w:textAlignment w:val="auto"/>
        <w:rPr>
          <w:rFonts w:ascii="黑体" w:hAnsi="黑体" w:eastAsia="黑体" w:cs="仿宋_GB2312"/>
          <w:sz w:val="32"/>
          <w:szCs w:val="32"/>
        </w:rPr>
      </w:pPr>
      <w:r>
        <w:rPr>
          <w:rFonts w:ascii="仿宋" w:hAnsi="仿宋" w:eastAsia="仿宋" w:cs="仿宋_GB2312"/>
          <w:sz w:val="32"/>
          <w:szCs w:val="32"/>
        </w:rPr>
        <w:t xml:space="preserve">  </w:t>
      </w:r>
      <w:r>
        <w:rPr>
          <w:rFonts w:ascii="黑体" w:hAnsi="黑体" w:eastAsia="黑体" w:cs="仿宋_GB2312"/>
          <w:sz w:val="32"/>
          <w:szCs w:val="32"/>
        </w:rPr>
        <w:t xml:space="preserve">  三、申请行政复议或者提起行政诉讼的途径和期限</w:t>
      </w:r>
      <w:permEnd w:id="1"/>
    </w:p>
    <w:bookmarkEnd w:id="1"/>
    <w:p>
      <w:pPr>
        <w:keepNext w:val="0"/>
        <w:keepLines w:val="0"/>
        <w:pageBreakBefore w:val="0"/>
        <w:widowControl w:val="0"/>
        <w:kinsoku/>
        <w:wordWrap/>
        <w:overflowPunct/>
        <w:topLinePunct w:val="0"/>
        <w:autoSpaceDE/>
        <w:autoSpaceDN/>
        <w:bidi w:val="0"/>
        <w:adjustRightInd/>
        <w:snapToGrid/>
        <w:spacing w:line="480" w:lineRule="exact"/>
        <w:ind w:right="0" w:rightChars="0" w:firstLine="646"/>
        <w:jc w:val="both"/>
        <w:textAlignment w:val="auto"/>
        <w:rPr>
          <w:rFonts w:ascii="仿宋" w:hAnsi="仿宋" w:eastAsia="仿宋" w:cs="仿宋_GB2312"/>
          <w:sz w:val="32"/>
          <w:szCs w:val="32"/>
        </w:rPr>
      </w:pPr>
      <w:r>
        <w:rPr>
          <w:rFonts w:ascii="仿宋" w:hAnsi="仿宋" w:eastAsia="仿宋" w:cs="仿宋_GB2312"/>
          <w:sz w:val="32"/>
          <w:szCs w:val="32"/>
        </w:rPr>
        <w:t>如不服本处罚决定，可在收到本处罚决定书之日起六十日内向深圳市</w:t>
      </w:r>
      <w:r>
        <w:rPr>
          <w:rFonts w:hint="eastAsia" w:ascii="仿宋" w:hAnsi="仿宋" w:eastAsia="仿宋" w:cs="仿宋_GB2312"/>
          <w:sz w:val="32"/>
          <w:szCs w:val="32"/>
        </w:rPr>
        <w:t>生态环境局</w:t>
      </w:r>
      <w:r>
        <w:rPr>
          <w:rFonts w:ascii="仿宋" w:hAnsi="仿宋" w:eastAsia="仿宋" w:cs="仿宋_GB2312"/>
          <w:sz w:val="32"/>
          <w:szCs w:val="32"/>
        </w:rPr>
        <w:t>或深圳市人民政府申请行政复议，也可在六个月内向深圳市盐田区人民法院起诉。申请行政复议或者提起行政诉讼，不停止行政处罚决定的执行。逾期不申请行政复议也不向人民法院起诉，又不履行本处罚决定的，我局将依法申请人民法院强制执行。</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both"/>
        <w:textAlignment w:val="auto"/>
        <w:rPr>
          <w:rFonts w:ascii="仿宋" w:hAnsi="仿宋" w:eastAsia="仿宋" w:cs="仿宋_GB2312"/>
          <w:sz w:val="32"/>
          <w:szCs w:val="32"/>
        </w:rPr>
      </w:pPr>
      <w:r>
        <w:rPr>
          <w:rFonts w:ascii="仿宋" w:hAnsi="仿宋" w:eastAsia="仿宋"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800" w:firstLineChars="1500"/>
        <w:jc w:val="both"/>
        <w:textAlignment w:val="auto"/>
        <w:rPr>
          <w:rFonts w:ascii="仿宋" w:hAnsi="仿宋" w:eastAsia="仿宋" w:cs="仿宋_GB2312"/>
          <w:sz w:val="32"/>
          <w:szCs w:val="32"/>
        </w:rPr>
      </w:pPr>
      <w:r>
        <w:rPr>
          <w:rFonts w:ascii="仿宋" w:hAnsi="仿宋" w:eastAsia="仿宋" w:cs="仿宋_GB2312"/>
          <w:sz w:val="32"/>
          <w:szCs w:val="32"/>
        </w:rPr>
        <w:t>深圳市</w:t>
      </w:r>
      <w:r>
        <w:rPr>
          <w:rFonts w:hint="eastAsia" w:ascii="仿宋" w:hAnsi="仿宋" w:eastAsia="仿宋" w:cs="仿宋_GB2312"/>
          <w:sz w:val="32"/>
          <w:szCs w:val="32"/>
        </w:rPr>
        <w:t>生态环境局光明管理</w:t>
      </w:r>
      <w:r>
        <w:rPr>
          <w:rFonts w:ascii="仿宋" w:hAnsi="仿宋" w:eastAsia="仿宋" w:cs="仿宋_GB2312"/>
          <w:sz w:val="32"/>
          <w:szCs w:val="32"/>
        </w:rPr>
        <w:t>局</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both"/>
        <w:textAlignment w:val="auto"/>
        <w:rPr>
          <w:rFonts w:ascii="仿宋" w:hAnsi="仿宋" w:eastAsia="仿宋" w:cs="仿宋_GB2312"/>
          <w:sz w:val="32"/>
          <w:szCs w:val="32"/>
        </w:rPr>
      </w:pPr>
      <w:r>
        <w:rPr>
          <w:rFonts w:ascii="仿宋" w:hAnsi="仿宋" w:eastAsia="仿宋" w:cs="仿宋_GB2312"/>
          <w:sz w:val="32"/>
          <w:szCs w:val="32"/>
        </w:rPr>
        <w:t xml:space="preserve">                                    </w:t>
      </w:r>
      <w:r>
        <w:rPr>
          <w:rFonts w:hint="eastAsia" w:ascii="仿宋" w:hAnsi="仿宋" w:eastAsia="仿宋" w:cs="仿宋_GB2312"/>
          <w:sz w:val="32"/>
          <w:szCs w:val="32"/>
          <w:lang w:val="en-US" w:eastAsia="zh-CN"/>
        </w:rPr>
        <w:t xml:space="preserve"> </w:t>
      </w:r>
      <w:r>
        <w:rPr>
          <w:rFonts w:ascii="仿宋" w:hAnsi="仿宋" w:eastAsia="仿宋" w:cs="仿宋_GB2312"/>
          <w:sz w:val="32"/>
          <w:szCs w:val="32"/>
        </w:rPr>
        <w:t>20</w:t>
      </w:r>
      <w:r>
        <w:rPr>
          <w:rFonts w:hint="eastAsia" w:ascii="仿宋" w:hAnsi="仿宋" w:eastAsia="仿宋" w:cs="仿宋_GB2312"/>
          <w:sz w:val="32"/>
          <w:szCs w:val="32"/>
          <w:lang w:val="en-US" w:eastAsia="zh-CN"/>
        </w:rPr>
        <w:t>20</w:t>
      </w:r>
      <w:r>
        <w:rPr>
          <w:rFonts w:ascii="仿宋" w:hAnsi="仿宋" w:eastAsia="仿宋" w:cs="仿宋_GB2312"/>
          <w:sz w:val="32"/>
          <w:szCs w:val="32"/>
        </w:rPr>
        <w:t>年</w:t>
      </w:r>
      <w:r>
        <w:rPr>
          <w:rFonts w:hint="eastAsia" w:ascii="仿宋" w:hAnsi="仿宋" w:eastAsia="仿宋" w:cs="仿宋_GB2312"/>
          <w:sz w:val="32"/>
          <w:szCs w:val="32"/>
          <w:lang w:val="en-US" w:eastAsia="zh-CN"/>
        </w:rPr>
        <w:t>1</w:t>
      </w:r>
      <w:r>
        <w:rPr>
          <w:rFonts w:ascii="仿宋" w:hAnsi="仿宋" w:eastAsia="仿宋" w:cs="仿宋_GB2312"/>
          <w:sz w:val="32"/>
          <w:szCs w:val="32"/>
        </w:rPr>
        <w:t>月</w:t>
      </w:r>
      <w:r>
        <w:rPr>
          <w:rFonts w:hint="eastAsia" w:ascii="仿宋" w:hAnsi="仿宋" w:eastAsia="仿宋" w:cs="仿宋_GB2312"/>
          <w:sz w:val="32"/>
          <w:szCs w:val="32"/>
          <w:lang w:val="en-US" w:eastAsia="zh-CN"/>
        </w:rPr>
        <w:t>9</w:t>
      </w:r>
      <w:r>
        <w:rPr>
          <w:rFonts w:ascii="仿宋" w:hAnsi="仿宋" w:eastAsia="仿宋" w:cs="仿宋_GB2312"/>
          <w:sz w:val="32"/>
          <w:szCs w:val="32"/>
        </w:rPr>
        <w:t>日</w:t>
      </w:r>
    </w:p>
    <w:p>
      <w:pPr>
        <w:keepNext w:val="0"/>
        <w:keepLines w:val="0"/>
        <w:pageBreakBefore w:val="0"/>
        <w:kinsoku/>
        <w:wordWrap/>
        <w:overflowPunct/>
        <w:topLinePunct w:val="0"/>
        <w:autoSpaceDE/>
        <w:autoSpaceDN/>
        <w:bidi w:val="0"/>
        <w:adjustRightInd/>
        <w:snapToGrid/>
        <w:spacing w:line="440" w:lineRule="exact"/>
        <w:ind w:right="0" w:rightChars="0"/>
        <w:jc w:val="both"/>
        <w:textAlignment w:val="auto"/>
        <w:rPr>
          <w:rFonts w:ascii="仿宋" w:hAnsi="仿宋" w:eastAsia="仿宋" w:cs="仿宋_GB2312"/>
          <w:sz w:val="32"/>
          <w:szCs w:val="32"/>
        </w:rPr>
      </w:pPr>
    </w:p>
    <w:sectPr>
      <w:pgSz w:w="23814" w:h="16840" w:orient="landscape"/>
      <w:pgMar w:top="993" w:right="1440" w:bottom="1560" w:left="1440" w:header="851" w:footer="992" w:gutter="0"/>
      <w:cols w:space="2144" w:num="2"/>
      <w:docGrid w:type="lines" w:linePitch="312" w:charSpace="-26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8F8"/>
    <w:rsid w:val="00000DA7"/>
    <w:rsid w:val="00006618"/>
    <w:rsid w:val="00006E97"/>
    <w:rsid w:val="00007D1F"/>
    <w:rsid w:val="000272FF"/>
    <w:rsid w:val="00031566"/>
    <w:rsid w:val="00032C32"/>
    <w:rsid w:val="00034641"/>
    <w:rsid w:val="000376AC"/>
    <w:rsid w:val="000376B0"/>
    <w:rsid w:val="00047CA8"/>
    <w:rsid w:val="00057C9D"/>
    <w:rsid w:val="000667A1"/>
    <w:rsid w:val="00067E4D"/>
    <w:rsid w:val="00072151"/>
    <w:rsid w:val="000813A7"/>
    <w:rsid w:val="000901D4"/>
    <w:rsid w:val="000A2DD6"/>
    <w:rsid w:val="000A342D"/>
    <w:rsid w:val="000A697C"/>
    <w:rsid w:val="000B0215"/>
    <w:rsid w:val="000B0A01"/>
    <w:rsid w:val="000B1858"/>
    <w:rsid w:val="000B3CA2"/>
    <w:rsid w:val="000B7D50"/>
    <w:rsid w:val="000C3439"/>
    <w:rsid w:val="000C670A"/>
    <w:rsid w:val="000C6CE1"/>
    <w:rsid w:val="000C7345"/>
    <w:rsid w:val="000D5E44"/>
    <w:rsid w:val="000D6FF0"/>
    <w:rsid w:val="000E75DC"/>
    <w:rsid w:val="000F5C43"/>
    <w:rsid w:val="0010171E"/>
    <w:rsid w:val="00104EBA"/>
    <w:rsid w:val="0010655E"/>
    <w:rsid w:val="00110A58"/>
    <w:rsid w:val="00113FC0"/>
    <w:rsid w:val="00114D4C"/>
    <w:rsid w:val="00115A99"/>
    <w:rsid w:val="00116FA7"/>
    <w:rsid w:val="00131CA2"/>
    <w:rsid w:val="00133C1F"/>
    <w:rsid w:val="00133D82"/>
    <w:rsid w:val="00134580"/>
    <w:rsid w:val="00135204"/>
    <w:rsid w:val="00136FD4"/>
    <w:rsid w:val="0013741C"/>
    <w:rsid w:val="0014266A"/>
    <w:rsid w:val="00145F26"/>
    <w:rsid w:val="0015464C"/>
    <w:rsid w:val="00157486"/>
    <w:rsid w:val="001575C5"/>
    <w:rsid w:val="00172A27"/>
    <w:rsid w:val="0017536A"/>
    <w:rsid w:val="00177B17"/>
    <w:rsid w:val="00180826"/>
    <w:rsid w:val="00181C8B"/>
    <w:rsid w:val="001856FF"/>
    <w:rsid w:val="001864DD"/>
    <w:rsid w:val="0019353E"/>
    <w:rsid w:val="001965CC"/>
    <w:rsid w:val="001A30E6"/>
    <w:rsid w:val="001A717D"/>
    <w:rsid w:val="001A75C3"/>
    <w:rsid w:val="001C1825"/>
    <w:rsid w:val="001D2991"/>
    <w:rsid w:val="001E1B39"/>
    <w:rsid w:val="001E4E12"/>
    <w:rsid w:val="001E7DEF"/>
    <w:rsid w:val="001F3B28"/>
    <w:rsid w:val="00205F86"/>
    <w:rsid w:val="00206D1F"/>
    <w:rsid w:val="002130F1"/>
    <w:rsid w:val="00224343"/>
    <w:rsid w:val="00231FC4"/>
    <w:rsid w:val="00255107"/>
    <w:rsid w:val="002708B9"/>
    <w:rsid w:val="00280764"/>
    <w:rsid w:val="0028187C"/>
    <w:rsid w:val="002818FD"/>
    <w:rsid w:val="0028344B"/>
    <w:rsid w:val="002845BA"/>
    <w:rsid w:val="00290D65"/>
    <w:rsid w:val="00292195"/>
    <w:rsid w:val="002A2D51"/>
    <w:rsid w:val="002B1D70"/>
    <w:rsid w:val="002B4ACE"/>
    <w:rsid w:val="002C332D"/>
    <w:rsid w:val="002D14B1"/>
    <w:rsid w:val="002D3E9E"/>
    <w:rsid w:val="002E1792"/>
    <w:rsid w:val="002E196A"/>
    <w:rsid w:val="002E6232"/>
    <w:rsid w:val="002F0CA2"/>
    <w:rsid w:val="002F750B"/>
    <w:rsid w:val="00300234"/>
    <w:rsid w:val="00300378"/>
    <w:rsid w:val="003033D0"/>
    <w:rsid w:val="0030586F"/>
    <w:rsid w:val="003062A1"/>
    <w:rsid w:val="00311697"/>
    <w:rsid w:val="00312E74"/>
    <w:rsid w:val="00314184"/>
    <w:rsid w:val="003244A8"/>
    <w:rsid w:val="0032472E"/>
    <w:rsid w:val="003275EA"/>
    <w:rsid w:val="0033095D"/>
    <w:rsid w:val="003350AC"/>
    <w:rsid w:val="003451D7"/>
    <w:rsid w:val="003460F6"/>
    <w:rsid w:val="0034794B"/>
    <w:rsid w:val="00350460"/>
    <w:rsid w:val="003561D2"/>
    <w:rsid w:val="00362AB8"/>
    <w:rsid w:val="00367506"/>
    <w:rsid w:val="003724D1"/>
    <w:rsid w:val="0037251F"/>
    <w:rsid w:val="00374451"/>
    <w:rsid w:val="0039142F"/>
    <w:rsid w:val="00391993"/>
    <w:rsid w:val="00391D5B"/>
    <w:rsid w:val="003A0513"/>
    <w:rsid w:val="003B18B3"/>
    <w:rsid w:val="003B4B28"/>
    <w:rsid w:val="003B5BEC"/>
    <w:rsid w:val="003B700F"/>
    <w:rsid w:val="003B7255"/>
    <w:rsid w:val="003D7065"/>
    <w:rsid w:val="003F1A6B"/>
    <w:rsid w:val="003F4D72"/>
    <w:rsid w:val="00402FEB"/>
    <w:rsid w:val="00410FE2"/>
    <w:rsid w:val="0041616C"/>
    <w:rsid w:val="004161EB"/>
    <w:rsid w:val="004255C4"/>
    <w:rsid w:val="00426DF1"/>
    <w:rsid w:val="00431293"/>
    <w:rsid w:val="00431AEE"/>
    <w:rsid w:val="00437F21"/>
    <w:rsid w:val="0045402A"/>
    <w:rsid w:val="00455408"/>
    <w:rsid w:val="00456E49"/>
    <w:rsid w:val="00463798"/>
    <w:rsid w:val="004654F5"/>
    <w:rsid w:val="004723F4"/>
    <w:rsid w:val="00475E1C"/>
    <w:rsid w:val="004764E4"/>
    <w:rsid w:val="00476A9A"/>
    <w:rsid w:val="0048023D"/>
    <w:rsid w:val="0048629D"/>
    <w:rsid w:val="00497B4E"/>
    <w:rsid w:val="004A1790"/>
    <w:rsid w:val="004B17F8"/>
    <w:rsid w:val="004B2F83"/>
    <w:rsid w:val="004C52FF"/>
    <w:rsid w:val="004D5FCE"/>
    <w:rsid w:val="004F1B99"/>
    <w:rsid w:val="004F2D62"/>
    <w:rsid w:val="004F2EEA"/>
    <w:rsid w:val="004F4EDB"/>
    <w:rsid w:val="005002D1"/>
    <w:rsid w:val="0050696A"/>
    <w:rsid w:val="00513D67"/>
    <w:rsid w:val="0051505B"/>
    <w:rsid w:val="005244A8"/>
    <w:rsid w:val="00534D0C"/>
    <w:rsid w:val="00543B41"/>
    <w:rsid w:val="00545212"/>
    <w:rsid w:val="0055016C"/>
    <w:rsid w:val="00553F19"/>
    <w:rsid w:val="00562D7A"/>
    <w:rsid w:val="005639BE"/>
    <w:rsid w:val="005661B6"/>
    <w:rsid w:val="00567689"/>
    <w:rsid w:val="005677ED"/>
    <w:rsid w:val="00570389"/>
    <w:rsid w:val="00574681"/>
    <w:rsid w:val="00576D12"/>
    <w:rsid w:val="00577CD6"/>
    <w:rsid w:val="00580547"/>
    <w:rsid w:val="00581D6F"/>
    <w:rsid w:val="00593715"/>
    <w:rsid w:val="00594014"/>
    <w:rsid w:val="005A5284"/>
    <w:rsid w:val="005B3037"/>
    <w:rsid w:val="005C6C49"/>
    <w:rsid w:val="005C6ED5"/>
    <w:rsid w:val="005D2614"/>
    <w:rsid w:val="005D4543"/>
    <w:rsid w:val="005E182B"/>
    <w:rsid w:val="005E2D03"/>
    <w:rsid w:val="005E3E7A"/>
    <w:rsid w:val="005F3701"/>
    <w:rsid w:val="005F4223"/>
    <w:rsid w:val="00603AFC"/>
    <w:rsid w:val="00604170"/>
    <w:rsid w:val="0060739E"/>
    <w:rsid w:val="00615E3F"/>
    <w:rsid w:val="00617322"/>
    <w:rsid w:val="00620794"/>
    <w:rsid w:val="00620A46"/>
    <w:rsid w:val="006265F0"/>
    <w:rsid w:val="00636808"/>
    <w:rsid w:val="006454A4"/>
    <w:rsid w:val="00652681"/>
    <w:rsid w:val="00655C7C"/>
    <w:rsid w:val="00672EF1"/>
    <w:rsid w:val="00676AFC"/>
    <w:rsid w:val="00681C5F"/>
    <w:rsid w:val="00693596"/>
    <w:rsid w:val="00694D33"/>
    <w:rsid w:val="0069535D"/>
    <w:rsid w:val="006B223F"/>
    <w:rsid w:val="006B4066"/>
    <w:rsid w:val="006B537E"/>
    <w:rsid w:val="006C18CF"/>
    <w:rsid w:val="006C4081"/>
    <w:rsid w:val="006D3859"/>
    <w:rsid w:val="006E614D"/>
    <w:rsid w:val="0070364C"/>
    <w:rsid w:val="007036F2"/>
    <w:rsid w:val="0071000D"/>
    <w:rsid w:val="00710114"/>
    <w:rsid w:val="007113D7"/>
    <w:rsid w:val="00716054"/>
    <w:rsid w:val="00721E8A"/>
    <w:rsid w:val="00731FBB"/>
    <w:rsid w:val="00733D84"/>
    <w:rsid w:val="00745DD8"/>
    <w:rsid w:val="0075788E"/>
    <w:rsid w:val="00761C42"/>
    <w:rsid w:val="0076446F"/>
    <w:rsid w:val="007676A5"/>
    <w:rsid w:val="00770208"/>
    <w:rsid w:val="0078111F"/>
    <w:rsid w:val="007A1C5D"/>
    <w:rsid w:val="007A2370"/>
    <w:rsid w:val="007A5E16"/>
    <w:rsid w:val="007A6222"/>
    <w:rsid w:val="007B22A4"/>
    <w:rsid w:val="007B2A0F"/>
    <w:rsid w:val="007B459B"/>
    <w:rsid w:val="007B473D"/>
    <w:rsid w:val="007B559F"/>
    <w:rsid w:val="007C4364"/>
    <w:rsid w:val="007C66C4"/>
    <w:rsid w:val="007D1612"/>
    <w:rsid w:val="007D3DA8"/>
    <w:rsid w:val="007F11F9"/>
    <w:rsid w:val="007F3A11"/>
    <w:rsid w:val="007F3C22"/>
    <w:rsid w:val="007F4060"/>
    <w:rsid w:val="008059B7"/>
    <w:rsid w:val="00805A07"/>
    <w:rsid w:val="00807F60"/>
    <w:rsid w:val="00807F6A"/>
    <w:rsid w:val="00824E75"/>
    <w:rsid w:val="008264B1"/>
    <w:rsid w:val="0083169A"/>
    <w:rsid w:val="008361A7"/>
    <w:rsid w:val="0084067C"/>
    <w:rsid w:val="00844BF3"/>
    <w:rsid w:val="008466E5"/>
    <w:rsid w:val="00853236"/>
    <w:rsid w:val="00866018"/>
    <w:rsid w:val="00866EC2"/>
    <w:rsid w:val="00874B2C"/>
    <w:rsid w:val="008810DA"/>
    <w:rsid w:val="0089454C"/>
    <w:rsid w:val="008A2C11"/>
    <w:rsid w:val="008A4C26"/>
    <w:rsid w:val="008B6237"/>
    <w:rsid w:val="008C604E"/>
    <w:rsid w:val="008D6F56"/>
    <w:rsid w:val="008D7708"/>
    <w:rsid w:val="008E1D8D"/>
    <w:rsid w:val="008E5571"/>
    <w:rsid w:val="008F0B78"/>
    <w:rsid w:val="008F54C6"/>
    <w:rsid w:val="009062B0"/>
    <w:rsid w:val="00907152"/>
    <w:rsid w:val="00911DF9"/>
    <w:rsid w:val="0091413F"/>
    <w:rsid w:val="00923B47"/>
    <w:rsid w:val="00930812"/>
    <w:rsid w:val="0093189B"/>
    <w:rsid w:val="00931B0F"/>
    <w:rsid w:val="00946009"/>
    <w:rsid w:val="0095451D"/>
    <w:rsid w:val="00960881"/>
    <w:rsid w:val="00964EF2"/>
    <w:rsid w:val="00996F45"/>
    <w:rsid w:val="009B43D1"/>
    <w:rsid w:val="009B479B"/>
    <w:rsid w:val="009C5CDD"/>
    <w:rsid w:val="009D1B6B"/>
    <w:rsid w:val="009D5937"/>
    <w:rsid w:val="009F7EB2"/>
    <w:rsid w:val="00A05F79"/>
    <w:rsid w:val="00A07B61"/>
    <w:rsid w:val="00A07B72"/>
    <w:rsid w:val="00A11B13"/>
    <w:rsid w:val="00A16075"/>
    <w:rsid w:val="00A1787F"/>
    <w:rsid w:val="00A223A9"/>
    <w:rsid w:val="00A3589E"/>
    <w:rsid w:val="00A35D69"/>
    <w:rsid w:val="00A443FA"/>
    <w:rsid w:val="00A50F44"/>
    <w:rsid w:val="00A53DA5"/>
    <w:rsid w:val="00A66599"/>
    <w:rsid w:val="00A717A4"/>
    <w:rsid w:val="00A7356D"/>
    <w:rsid w:val="00A735CD"/>
    <w:rsid w:val="00A7714C"/>
    <w:rsid w:val="00A90038"/>
    <w:rsid w:val="00A9122A"/>
    <w:rsid w:val="00AA5BB5"/>
    <w:rsid w:val="00AB05BA"/>
    <w:rsid w:val="00AB1EA1"/>
    <w:rsid w:val="00AC0647"/>
    <w:rsid w:val="00AC17B8"/>
    <w:rsid w:val="00AC439A"/>
    <w:rsid w:val="00AD59E8"/>
    <w:rsid w:val="00AE505F"/>
    <w:rsid w:val="00AF0105"/>
    <w:rsid w:val="00AF23B0"/>
    <w:rsid w:val="00B010D9"/>
    <w:rsid w:val="00B0117E"/>
    <w:rsid w:val="00B06458"/>
    <w:rsid w:val="00B11196"/>
    <w:rsid w:val="00B121FB"/>
    <w:rsid w:val="00B1418E"/>
    <w:rsid w:val="00B376FB"/>
    <w:rsid w:val="00B41B02"/>
    <w:rsid w:val="00B50CB6"/>
    <w:rsid w:val="00B61C97"/>
    <w:rsid w:val="00B64553"/>
    <w:rsid w:val="00B66F8B"/>
    <w:rsid w:val="00B76521"/>
    <w:rsid w:val="00B77114"/>
    <w:rsid w:val="00B8162A"/>
    <w:rsid w:val="00B82F8C"/>
    <w:rsid w:val="00B86B2E"/>
    <w:rsid w:val="00B9159A"/>
    <w:rsid w:val="00B919FB"/>
    <w:rsid w:val="00B96168"/>
    <w:rsid w:val="00BA38B3"/>
    <w:rsid w:val="00BA3A44"/>
    <w:rsid w:val="00BA4E48"/>
    <w:rsid w:val="00BA6020"/>
    <w:rsid w:val="00BA7A6F"/>
    <w:rsid w:val="00BB120B"/>
    <w:rsid w:val="00BB1F02"/>
    <w:rsid w:val="00BD24D6"/>
    <w:rsid w:val="00BD69D8"/>
    <w:rsid w:val="00BD7AC5"/>
    <w:rsid w:val="00BD7DC1"/>
    <w:rsid w:val="00BF20D2"/>
    <w:rsid w:val="00C14828"/>
    <w:rsid w:val="00C22E02"/>
    <w:rsid w:val="00C31845"/>
    <w:rsid w:val="00C36EDC"/>
    <w:rsid w:val="00C37C4F"/>
    <w:rsid w:val="00C60713"/>
    <w:rsid w:val="00C73D51"/>
    <w:rsid w:val="00C74BC1"/>
    <w:rsid w:val="00C75861"/>
    <w:rsid w:val="00C769E7"/>
    <w:rsid w:val="00C8415C"/>
    <w:rsid w:val="00CA1482"/>
    <w:rsid w:val="00CA3B76"/>
    <w:rsid w:val="00CB1B79"/>
    <w:rsid w:val="00CB4B6B"/>
    <w:rsid w:val="00CB5391"/>
    <w:rsid w:val="00CB6A0A"/>
    <w:rsid w:val="00CB76B8"/>
    <w:rsid w:val="00CC2E50"/>
    <w:rsid w:val="00CE33D2"/>
    <w:rsid w:val="00CE7C4F"/>
    <w:rsid w:val="00CF786A"/>
    <w:rsid w:val="00D04F8F"/>
    <w:rsid w:val="00D0625A"/>
    <w:rsid w:val="00D15126"/>
    <w:rsid w:val="00D15219"/>
    <w:rsid w:val="00D35F29"/>
    <w:rsid w:val="00D47B53"/>
    <w:rsid w:val="00D62A48"/>
    <w:rsid w:val="00D70511"/>
    <w:rsid w:val="00D73C77"/>
    <w:rsid w:val="00D87144"/>
    <w:rsid w:val="00D959DA"/>
    <w:rsid w:val="00D962AC"/>
    <w:rsid w:val="00D96711"/>
    <w:rsid w:val="00D96EBF"/>
    <w:rsid w:val="00DA49F6"/>
    <w:rsid w:val="00DC2C54"/>
    <w:rsid w:val="00DE3CA4"/>
    <w:rsid w:val="00DE4598"/>
    <w:rsid w:val="00E11E22"/>
    <w:rsid w:val="00E304B7"/>
    <w:rsid w:val="00E3329B"/>
    <w:rsid w:val="00E35884"/>
    <w:rsid w:val="00E466B6"/>
    <w:rsid w:val="00E52A9E"/>
    <w:rsid w:val="00E53FEE"/>
    <w:rsid w:val="00E64846"/>
    <w:rsid w:val="00E67AC5"/>
    <w:rsid w:val="00E759FB"/>
    <w:rsid w:val="00E75E39"/>
    <w:rsid w:val="00E86092"/>
    <w:rsid w:val="00E90D5F"/>
    <w:rsid w:val="00EA1067"/>
    <w:rsid w:val="00EB0F57"/>
    <w:rsid w:val="00EB2E9C"/>
    <w:rsid w:val="00ED390D"/>
    <w:rsid w:val="00EF576F"/>
    <w:rsid w:val="00F02F2A"/>
    <w:rsid w:val="00F10EDC"/>
    <w:rsid w:val="00F21706"/>
    <w:rsid w:val="00F33097"/>
    <w:rsid w:val="00F42580"/>
    <w:rsid w:val="00F44058"/>
    <w:rsid w:val="00F44990"/>
    <w:rsid w:val="00F50A24"/>
    <w:rsid w:val="00F566B3"/>
    <w:rsid w:val="00F61231"/>
    <w:rsid w:val="00F648A6"/>
    <w:rsid w:val="00F651CB"/>
    <w:rsid w:val="00F67A80"/>
    <w:rsid w:val="00F80A51"/>
    <w:rsid w:val="00F8625E"/>
    <w:rsid w:val="00F93C02"/>
    <w:rsid w:val="00F97B6E"/>
    <w:rsid w:val="00FA6AE9"/>
    <w:rsid w:val="00FA7481"/>
    <w:rsid w:val="00FB3405"/>
    <w:rsid w:val="00FD1B44"/>
    <w:rsid w:val="00FD7F35"/>
    <w:rsid w:val="00FF7C52"/>
    <w:rsid w:val="01E45B60"/>
    <w:rsid w:val="03691C56"/>
    <w:rsid w:val="04CC3768"/>
    <w:rsid w:val="04FA6A19"/>
    <w:rsid w:val="05916CAD"/>
    <w:rsid w:val="05E663CD"/>
    <w:rsid w:val="07CD5FBC"/>
    <w:rsid w:val="09660675"/>
    <w:rsid w:val="09A873F2"/>
    <w:rsid w:val="0A9760E3"/>
    <w:rsid w:val="0BBA585A"/>
    <w:rsid w:val="0CCA2F89"/>
    <w:rsid w:val="0DB4418A"/>
    <w:rsid w:val="0F4F6C32"/>
    <w:rsid w:val="11A04F74"/>
    <w:rsid w:val="13762D3C"/>
    <w:rsid w:val="14ED4E63"/>
    <w:rsid w:val="16F62131"/>
    <w:rsid w:val="16F93C3E"/>
    <w:rsid w:val="171D5497"/>
    <w:rsid w:val="188B5E5F"/>
    <w:rsid w:val="197113B6"/>
    <w:rsid w:val="1DED3D33"/>
    <w:rsid w:val="206C7545"/>
    <w:rsid w:val="23C705FD"/>
    <w:rsid w:val="23DD2BE2"/>
    <w:rsid w:val="254E69D6"/>
    <w:rsid w:val="25A65399"/>
    <w:rsid w:val="26AE1633"/>
    <w:rsid w:val="272D7A7C"/>
    <w:rsid w:val="2872196A"/>
    <w:rsid w:val="29E7171A"/>
    <w:rsid w:val="2A2E6EC7"/>
    <w:rsid w:val="2AC22382"/>
    <w:rsid w:val="2AF1510C"/>
    <w:rsid w:val="2B9729C3"/>
    <w:rsid w:val="2C512334"/>
    <w:rsid w:val="2DEF59B1"/>
    <w:rsid w:val="33CA59BC"/>
    <w:rsid w:val="35A645C6"/>
    <w:rsid w:val="35DD1D3A"/>
    <w:rsid w:val="376550EA"/>
    <w:rsid w:val="397655C5"/>
    <w:rsid w:val="3B487DD2"/>
    <w:rsid w:val="3BA96CF3"/>
    <w:rsid w:val="3CC91F2E"/>
    <w:rsid w:val="3D910EAD"/>
    <w:rsid w:val="3E1F0FBF"/>
    <w:rsid w:val="3EC64814"/>
    <w:rsid w:val="4240748B"/>
    <w:rsid w:val="425843E6"/>
    <w:rsid w:val="42800DA9"/>
    <w:rsid w:val="438E56E3"/>
    <w:rsid w:val="44061915"/>
    <w:rsid w:val="44363B28"/>
    <w:rsid w:val="45D41337"/>
    <w:rsid w:val="463A7F46"/>
    <w:rsid w:val="46AD023C"/>
    <w:rsid w:val="47415DEF"/>
    <w:rsid w:val="475E1736"/>
    <w:rsid w:val="48C26596"/>
    <w:rsid w:val="4B8207A2"/>
    <w:rsid w:val="4CD52C0E"/>
    <w:rsid w:val="521B4C19"/>
    <w:rsid w:val="528E200A"/>
    <w:rsid w:val="53D371AE"/>
    <w:rsid w:val="54AD2F2E"/>
    <w:rsid w:val="59097AD6"/>
    <w:rsid w:val="59A75992"/>
    <w:rsid w:val="5B017292"/>
    <w:rsid w:val="5B1E748B"/>
    <w:rsid w:val="616E312A"/>
    <w:rsid w:val="619933BA"/>
    <w:rsid w:val="61E36C7A"/>
    <w:rsid w:val="62025364"/>
    <w:rsid w:val="63586311"/>
    <w:rsid w:val="66F037F3"/>
    <w:rsid w:val="68EA072F"/>
    <w:rsid w:val="6C483830"/>
    <w:rsid w:val="6CE82DE4"/>
    <w:rsid w:val="6D5A2E31"/>
    <w:rsid w:val="6EAC0B9B"/>
    <w:rsid w:val="6EF15B11"/>
    <w:rsid w:val="6EFB030B"/>
    <w:rsid w:val="6F062460"/>
    <w:rsid w:val="737C2294"/>
    <w:rsid w:val="74653984"/>
    <w:rsid w:val="749011C5"/>
    <w:rsid w:val="78F44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1"/>
    <w:qFormat/>
    <w:uiPriority w:val="0"/>
    <w:rPr>
      <w:rFonts w:ascii="宋体" w:hAnsi="Courier New"/>
      <w:szCs w:val="20"/>
    </w:rPr>
  </w:style>
  <w:style w:type="paragraph" w:styleId="3">
    <w:name w:val="Date"/>
    <w:basedOn w:val="1"/>
    <w:next w:val="1"/>
    <w:link w:val="9"/>
    <w:unhideWhenUsed/>
    <w:qFormat/>
    <w:uiPriority w:val="99"/>
    <w:pPr>
      <w:ind w:left="100" w:leftChars="25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No Spacing"/>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9">
    <w:name w:val="日期 Char"/>
    <w:link w:val="3"/>
    <w:semiHidden/>
    <w:qFormat/>
    <w:uiPriority w:val="99"/>
    <w:rPr>
      <w:kern w:val="2"/>
      <w:sz w:val="21"/>
      <w:szCs w:val="24"/>
    </w:rPr>
  </w:style>
  <w:style w:type="character" w:customStyle="1" w:styleId="10">
    <w:name w:val="纯文本 Char"/>
    <w:link w:val="2"/>
    <w:qFormat/>
    <w:uiPriority w:val="0"/>
    <w:rPr>
      <w:rFonts w:ascii="宋体" w:hAnsi="Courier New"/>
      <w:kern w:val="2"/>
      <w:sz w:val="21"/>
    </w:rPr>
  </w:style>
  <w:style w:type="character" w:customStyle="1" w:styleId="11">
    <w:name w:val="纯文本 Char1"/>
    <w:basedOn w:val="7"/>
    <w:link w:val="2"/>
    <w:semiHidden/>
    <w:qFormat/>
    <w:uiPriority w:val="99"/>
    <w:rPr>
      <w:rFonts w:ascii="宋体" w:hAnsi="Courier New" w:cs="Courier New"/>
      <w:kern w:val="2"/>
      <w:sz w:val="21"/>
      <w:szCs w:val="21"/>
    </w:rPr>
  </w:style>
  <w:style w:type="paragraph" w:customStyle="1" w:styleId="12">
    <w:name w:val="_Style 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3">
    <w:name w:val="_Style 5"/>
    <w:qFormat/>
    <w:uiPriority w:val="1"/>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1228</Words>
  <Characters>223</Characters>
  <Lines>1</Lines>
  <Paragraphs>2</Paragraphs>
  <TotalTime>5</TotalTime>
  <ScaleCrop>false</ScaleCrop>
  <LinksUpToDate>false</LinksUpToDate>
  <CharactersWithSpaces>1449</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2019-05-06T04:15:00Z</dcterms:created>
  <dc:creator>Administrator</dc:creator>
  <cp:lastModifiedBy>钟基伟</cp:lastModifiedBy>
  <cp:lastPrinted>2019-12-13T01:43:00Z</cp:lastPrinted>
  <dcterms:modified xsi:type="dcterms:W3CDTF">2020-01-09T01:56:51Z</dcterms:modified>
  <dc:title>行政处罚决定书审批表</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