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B4E" w:rsidRPr="009E539C" w:rsidRDefault="00540B4E" w:rsidP="009E539C">
      <w:pPr>
        <w:tabs>
          <w:tab w:val="left" w:pos="6096"/>
        </w:tabs>
        <w:ind w:firstLineChars="200" w:firstLine="640"/>
        <w:rPr>
          <w:rFonts w:ascii="楷体_GB2312" w:eastAsia="楷体_GB2312"/>
          <w:b/>
        </w:rPr>
      </w:pPr>
      <w:r w:rsidRPr="009E539C">
        <w:rPr>
          <w:rFonts w:ascii="楷体_GB2312" w:eastAsia="楷体_GB2312" w:hint="eastAsia"/>
          <w:b/>
        </w:rPr>
        <w:t>深圳市污染源在线监测数据异常预警</w:t>
      </w:r>
      <w:r w:rsidR="00A50A1D" w:rsidRPr="009E539C">
        <w:rPr>
          <w:rFonts w:ascii="楷体_GB2312" w:eastAsia="楷体_GB2312" w:hint="eastAsia"/>
          <w:b/>
        </w:rPr>
        <w:t>及</w:t>
      </w:r>
      <w:r w:rsidRPr="009E539C">
        <w:rPr>
          <w:rFonts w:ascii="楷体_GB2312" w:eastAsia="楷体_GB2312" w:hint="eastAsia"/>
          <w:b/>
        </w:rPr>
        <w:t>分类</w:t>
      </w:r>
      <w:r w:rsidR="00B262BB" w:rsidRPr="009E539C">
        <w:rPr>
          <w:rFonts w:ascii="楷体_GB2312" w:eastAsia="楷体_GB2312" w:hint="eastAsia"/>
          <w:b/>
        </w:rPr>
        <w:t>响应</w:t>
      </w:r>
      <w:r w:rsidRPr="009E539C">
        <w:rPr>
          <w:rFonts w:ascii="楷体_GB2312" w:eastAsia="楷体_GB2312" w:hint="eastAsia"/>
          <w:b/>
        </w:rPr>
        <w:t>规范</w:t>
      </w:r>
    </w:p>
    <w:p w:rsidR="00540B4E" w:rsidRPr="009E539C" w:rsidRDefault="00540B4E" w:rsidP="009E539C">
      <w:pPr>
        <w:ind w:firstLineChars="200" w:firstLine="640"/>
        <w:rPr>
          <w:rFonts w:ascii="楷体_GB2312" w:eastAsia="楷体_GB2312"/>
          <w:b/>
        </w:rPr>
      </w:pPr>
    </w:p>
    <w:p w:rsidR="00D22E21" w:rsidRPr="009E539C" w:rsidRDefault="00D22E21" w:rsidP="009E539C">
      <w:pPr>
        <w:ind w:firstLineChars="200" w:firstLine="640"/>
        <w:jc w:val="center"/>
        <w:rPr>
          <w:rFonts w:ascii="楷体_GB2312" w:eastAsia="楷体_GB2312"/>
          <w:b/>
        </w:rPr>
      </w:pPr>
      <w:r w:rsidRPr="009E539C">
        <w:rPr>
          <w:rFonts w:ascii="楷体_GB2312" w:eastAsia="楷体_GB2312" w:hint="eastAsia"/>
          <w:b/>
        </w:rPr>
        <w:t>第一章 总述</w:t>
      </w:r>
    </w:p>
    <w:p w:rsidR="00D22E21" w:rsidRPr="009E539C" w:rsidRDefault="00D22E21" w:rsidP="009E539C">
      <w:pPr>
        <w:ind w:firstLineChars="200" w:firstLine="640"/>
      </w:pPr>
      <w:r w:rsidRPr="009E539C">
        <w:rPr>
          <w:rFonts w:ascii="楷体_GB2312" w:eastAsia="楷体_GB2312" w:hint="eastAsia"/>
          <w:b/>
        </w:rPr>
        <w:t>第一条</w:t>
      </w:r>
      <w:r w:rsidRPr="009E539C">
        <w:t xml:space="preserve">  </w:t>
      </w:r>
      <w:r w:rsidRPr="009E539C">
        <w:t>为加强对</w:t>
      </w:r>
      <w:r w:rsidRPr="009E539C">
        <w:rPr>
          <w:rFonts w:hint="eastAsia"/>
        </w:rPr>
        <w:t>深圳市</w:t>
      </w:r>
      <w:r w:rsidRPr="009E539C">
        <w:t>污染源在线</w:t>
      </w:r>
      <w:r w:rsidR="00A50A1D" w:rsidRPr="009E539C">
        <w:rPr>
          <w:rFonts w:hint="eastAsia"/>
        </w:rPr>
        <w:t>监测</w:t>
      </w:r>
      <w:r w:rsidR="00A50A1D" w:rsidRPr="009E539C">
        <w:t>系统的监督管理，</w:t>
      </w:r>
      <w:r w:rsidRPr="009E539C">
        <w:rPr>
          <w:rFonts w:hAnsi="仿宋_GB2312" w:hint="eastAsia"/>
        </w:rPr>
        <w:t>确保</w:t>
      </w:r>
      <w:r w:rsidR="00A50A1D" w:rsidRPr="009E539C">
        <w:rPr>
          <w:rFonts w:hAnsi="仿宋_GB2312" w:hint="eastAsia"/>
        </w:rPr>
        <w:t>在线监测</w:t>
      </w:r>
      <w:r w:rsidRPr="009E539C">
        <w:rPr>
          <w:rFonts w:hAnsi="仿宋_GB2312" w:hint="eastAsia"/>
        </w:rPr>
        <w:t>系统有监管</w:t>
      </w:r>
      <w:r w:rsidR="00A50A1D" w:rsidRPr="009E539C">
        <w:rPr>
          <w:rFonts w:hAnsi="仿宋_GB2312" w:hint="eastAsia"/>
        </w:rPr>
        <w:t>，</w:t>
      </w:r>
      <w:r w:rsidRPr="009E539C">
        <w:rPr>
          <w:rFonts w:hAnsi="仿宋_GB2312" w:hint="eastAsia"/>
        </w:rPr>
        <w:t>异常数据有</w:t>
      </w:r>
      <w:r w:rsidR="00A50A1D" w:rsidRPr="009E539C">
        <w:rPr>
          <w:rFonts w:hAnsi="仿宋_GB2312" w:hint="eastAsia"/>
        </w:rPr>
        <w:t>预警、</w:t>
      </w:r>
      <w:r w:rsidR="00317153" w:rsidRPr="009E539C">
        <w:rPr>
          <w:rFonts w:hAnsi="仿宋_GB2312" w:hint="eastAsia"/>
        </w:rPr>
        <w:t>预警</w:t>
      </w:r>
      <w:r w:rsidR="00A50A1D" w:rsidRPr="009E539C">
        <w:rPr>
          <w:rFonts w:hAnsi="仿宋_GB2312" w:hint="eastAsia"/>
        </w:rPr>
        <w:t>有</w:t>
      </w:r>
      <w:r w:rsidRPr="009E539C">
        <w:rPr>
          <w:rFonts w:hAnsi="仿宋_GB2312" w:hint="eastAsia"/>
        </w:rPr>
        <w:t>响应</w:t>
      </w:r>
      <w:r w:rsidRPr="009E539C">
        <w:rPr>
          <w:rFonts w:hAnsi="仿宋_GB2312"/>
        </w:rPr>
        <w:t>，</w:t>
      </w:r>
      <w:r w:rsidRPr="009E539C">
        <w:t>根据</w:t>
      </w:r>
      <w:r w:rsidRPr="009E539C">
        <w:rPr>
          <w:rFonts w:hint="eastAsia"/>
        </w:rPr>
        <w:t>生态</w:t>
      </w:r>
      <w:r w:rsidRPr="009E539C">
        <w:t>环境部《污染源自动监控管</w:t>
      </w:r>
      <w:bookmarkStart w:id="0" w:name="_GoBack"/>
      <w:bookmarkEnd w:id="0"/>
      <w:r w:rsidRPr="009E539C">
        <w:t>理办法》</w:t>
      </w:r>
      <w:r w:rsidRPr="009E539C">
        <w:rPr>
          <w:rFonts w:hint="eastAsia"/>
        </w:rPr>
        <w:t>和《广东省重点污染源在线</w:t>
      </w:r>
      <w:r w:rsidR="00E3604C" w:rsidRPr="009E539C">
        <w:rPr>
          <w:rFonts w:hint="eastAsia"/>
        </w:rPr>
        <w:t>监控平台</w:t>
      </w:r>
      <w:r w:rsidRPr="009E539C">
        <w:rPr>
          <w:rFonts w:hint="eastAsia"/>
        </w:rPr>
        <w:t>值守和预警制度（试行）》</w:t>
      </w:r>
      <w:r w:rsidR="00A50A1D" w:rsidRPr="009E539C">
        <w:rPr>
          <w:rFonts w:hint="eastAsia"/>
        </w:rPr>
        <w:t>的要求</w:t>
      </w:r>
      <w:r w:rsidRPr="009E539C">
        <w:t>，</w:t>
      </w:r>
      <w:r w:rsidRPr="009E539C">
        <w:rPr>
          <w:rFonts w:hint="eastAsia"/>
        </w:rPr>
        <w:t>结合我市工作实际，</w:t>
      </w:r>
      <w:r w:rsidRPr="009E539C">
        <w:t>制订本</w:t>
      </w:r>
      <w:r w:rsidRPr="009E539C">
        <w:rPr>
          <w:rFonts w:hint="eastAsia"/>
        </w:rPr>
        <w:t>规范</w:t>
      </w:r>
      <w:r w:rsidRPr="009E539C">
        <w:t>。</w:t>
      </w:r>
    </w:p>
    <w:p w:rsidR="00D22E21" w:rsidRPr="009E539C" w:rsidRDefault="00D22E21" w:rsidP="009E539C">
      <w:pPr>
        <w:ind w:firstLineChars="200" w:firstLine="640"/>
        <w:rPr>
          <w:bCs/>
        </w:rPr>
      </w:pPr>
      <w:r w:rsidRPr="009E539C">
        <w:rPr>
          <w:rFonts w:ascii="楷体_GB2312" w:eastAsia="楷体_GB2312"/>
          <w:b/>
        </w:rPr>
        <w:t>第二条</w:t>
      </w:r>
      <w:r w:rsidRPr="009E539C">
        <w:rPr>
          <w:bCs/>
        </w:rPr>
        <w:t xml:space="preserve"> </w:t>
      </w:r>
      <w:r w:rsidRPr="009E539C">
        <w:rPr>
          <w:b/>
          <w:bCs/>
        </w:rPr>
        <w:t xml:space="preserve"> </w:t>
      </w:r>
      <w:r w:rsidRPr="009E539C">
        <w:rPr>
          <w:rFonts w:hint="eastAsia"/>
          <w:bCs/>
        </w:rPr>
        <w:t>本规范</w:t>
      </w:r>
      <w:r w:rsidR="00F12D59" w:rsidRPr="009E539C">
        <w:rPr>
          <w:rFonts w:hint="eastAsia"/>
          <w:bCs/>
        </w:rPr>
        <w:t>规定了</w:t>
      </w:r>
      <w:r w:rsidR="00A50A1D" w:rsidRPr="009E539C">
        <w:t>污染源在线</w:t>
      </w:r>
      <w:r w:rsidR="00A50A1D" w:rsidRPr="009E539C">
        <w:rPr>
          <w:rFonts w:hint="eastAsia"/>
        </w:rPr>
        <w:t>监测</w:t>
      </w:r>
      <w:r w:rsidR="00A50A1D" w:rsidRPr="009E539C">
        <w:t>系统</w:t>
      </w:r>
      <w:r w:rsidR="00A50A1D" w:rsidRPr="009E539C">
        <w:rPr>
          <w:rFonts w:hint="eastAsia"/>
        </w:rPr>
        <w:t>异常数据的预警发布和预警响应制度，</w:t>
      </w:r>
      <w:r w:rsidR="00A50A1D" w:rsidRPr="009E539C">
        <w:rPr>
          <w:rFonts w:hint="eastAsia"/>
          <w:bCs/>
        </w:rPr>
        <w:t>适用于已完成验收</w:t>
      </w:r>
      <w:r w:rsidR="00116418" w:rsidRPr="009E539C">
        <w:rPr>
          <w:rFonts w:hint="eastAsia"/>
          <w:bCs/>
        </w:rPr>
        <w:t>并</w:t>
      </w:r>
      <w:r w:rsidR="00A50A1D" w:rsidRPr="009E539C">
        <w:rPr>
          <w:rFonts w:hint="eastAsia"/>
          <w:bCs/>
        </w:rPr>
        <w:t>与市、区两级环境保护行政主管部门</w:t>
      </w:r>
      <w:r w:rsidRPr="009E539C">
        <w:rPr>
          <w:rFonts w:hint="eastAsia"/>
          <w:bCs/>
        </w:rPr>
        <w:t>联网的污染源总排口在线监测</w:t>
      </w:r>
      <w:r w:rsidR="00476802" w:rsidRPr="009E539C">
        <w:rPr>
          <w:rFonts w:hint="eastAsia"/>
          <w:bCs/>
        </w:rPr>
        <w:t>（以下简称在线监测）</w:t>
      </w:r>
      <w:r w:rsidRPr="009E539C">
        <w:rPr>
          <w:rFonts w:hint="eastAsia"/>
          <w:bCs/>
        </w:rPr>
        <w:t>异常数据</w:t>
      </w:r>
      <w:r w:rsidR="00A50A1D" w:rsidRPr="009E539C">
        <w:rPr>
          <w:rFonts w:hint="eastAsia"/>
          <w:bCs/>
        </w:rPr>
        <w:t>的</w:t>
      </w:r>
      <w:r w:rsidRPr="009E539C">
        <w:rPr>
          <w:rFonts w:hint="eastAsia"/>
          <w:bCs/>
        </w:rPr>
        <w:t>预警</w:t>
      </w:r>
      <w:r w:rsidR="00317153" w:rsidRPr="009E539C">
        <w:rPr>
          <w:rFonts w:hint="eastAsia"/>
          <w:bCs/>
        </w:rPr>
        <w:t>和</w:t>
      </w:r>
      <w:r w:rsidR="00A50A1D" w:rsidRPr="009E539C">
        <w:rPr>
          <w:rFonts w:hint="eastAsia"/>
          <w:bCs/>
        </w:rPr>
        <w:t>响应</w:t>
      </w:r>
      <w:r w:rsidRPr="009E539C">
        <w:rPr>
          <w:bCs/>
        </w:rPr>
        <w:t>。</w:t>
      </w:r>
    </w:p>
    <w:p w:rsidR="00D22E21" w:rsidRPr="009E539C" w:rsidRDefault="00D22E21" w:rsidP="009E539C">
      <w:pPr>
        <w:ind w:firstLineChars="200" w:firstLine="640"/>
        <w:jc w:val="center"/>
        <w:rPr>
          <w:rFonts w:ascii="楷体_GB2312" w:eastAsia="楷体_GB2312"/>
          <w:b/>
        </w:rPr>
      </w:pPr>
      <w:r w:rsidRPr="009E539C">
        <w:rPr>
          <w:rFonts w:ascii="楷体_GB2312" w:eastAsia="楷体_GB2312" w:hint="eastAsia"/>
          <w:b/>
        </w:rPr>
        <w:t>第二章 机构与职责</w:t>
      </w:r>
    </w:p>
    <w:p w:rsidR="00927A1C" w:rsidRPr="009E539C" w:rsidRDefault="00D22E21" w:rsidP="009E539C">
      <w:pPr>
        <w:ind w:firstLineChars="200" w:firstLine="640"/>
        <w:rPr>
          <w:bCs/>
        </w:rPr>
      </w:pPr>
      <w:r w:rsidRPr="009E539C">
        <w:rPr>
          <w:rFonts w:ascii="楷体_GB2312" w:eastAsia="楷体_GB2312"/>
          <w:b/>
        </w:rPr>
        <w:t>第</w:t>
      </w:r>
      <w:r w:rsidRPr="009E539C">
        <w:rPr>
          <w:rFonts w:ascii="楷体_GB2312" w:eastAsia="楷体_GB2312" w:hint="eastAsia"/>
          <w:b/>
        </w:rPr>
        <w:t>三</w:t>
      </w:r>
      <w:r w:rsidRPr="009E539C">
        <w:rPr>
          <w:rFonts w:ascii="楷体_GB2312" w:eastAsia="楷体_GB2312"/>
          <w:b/>
        </w:rPr>
        <w:t>条</w:t>
      </w:r>
      <w:r w:rsidRPr="009E539C">
        <w:rPr>
          <w:bCs/>
        </w:rPr>
        <w:t xml:space="preserve">  </w:t>
      </w:r>
      <w:r w:rsidR="00EE4C93" w:rsidRPr="009E539C">
        <w:rPr>
          <w:rFonts w:hint="eastAsia"/>
          <w:bCs/>
        </w:rPr>
        <w:t>市</w:t>
      </w:r>
      <w:r w:rsidR="00F12D59" w:rsidRPr="009E539C">
        <w:rPr>
          <w:rFonts w:hint="eastAsia"/>
          <w:bCs/>
        </w:rPr>
        <w:t>、区</w:t>
      </w:r>
      <w:r w:rsidR="00A50A1D" w:rsidRPr="009E539C">
        <w:rPr>
          <w:rFonts w:hint="eastAsia"/>
          <w:bCs/>
        </w:rPr>
        <w:t>两级</w:t>
      </w:r>
      <w:r w:rsidR="00EE4C93" w:rsidRPr="009E539C">
        <w:rPr>
          <w:rFonts w:hint="eastAsia"/>
          <w:bCs/>
        </w:rPr>
        <w:t>环境</w:t>
      </w:r>
      <w:r w:rsidR="00A50A1D" w:rsidRPr="009E539C">
        <w:rPr>
          <w:rFonts w:hint="eastAsia"/>
          <w:bCs/>
        </w:rPr>
        <w:t>保护行政</w:t>
      </w:r>
      <w:r w:rsidR="00EE4C93" w:rsidRPr="009E539C">
        <w:rPr>
          <w:rFonts w:hint="eastAsia"/>
          <w:bCs/>
        </w:rPr>
        <w:t>主管部门</w:t>
      </w:r>
      <w:r w:rsidR="00476802" w:rsidRPr="009E539C">
        <w:rPr>
          <w:rFonts w:hint="eastAsia"/>
          <w:bCs/>
        </w:rPr>
        <w:t>应</w:t>
      </w:r>
      <w:r w:rsidR="00EE4C93" w:rsidRPr="009E539C">
        <w:rPr>
          <w:rFonts w:hint="eastAsia"/>
          <w:bCs/>
        </w:rPr>
        <w:t>建立</w:t>
      </w:r>
      <w:r w:rsidR="00317153" w:rsidRPr="009E539C">
        <w:rPr>
          <w:rFonts w:hint="eastAsia"/>
          <w:bCs/>
        </w:rPr>
        <w:t>并</w:t>
      </w:r>
      <w:r w:rsidR="00EE4C93" w:rsidRPr="009E539C">
        <w:rPr>
          <w:rFonts w:hint="eastAsia"/>
          <w:bCs/>
        </w:rPr>
        <w:t>维护污染源在线监测</w:t>
      </w:r>
      <w:r w:rsidR="00927A1C" w:rsidRPr="009E539C">
        <w:rPr>
          <w:rFonts w:hint="eastAsia"/>
          <w:bCs/>
        </w:rPr>
        <w:t>监控平台</w:t>
      </w:r>
      <w:r w:rsidR="00A8147B" w:rsidRPr="009E539C">
        <w:rPr>
          <w:rFonts w:hint="eastAsia"/>
          <w:bCs/>
        </w:rPr>
        <w:t>（以下简称监控平台）</w:t>
      </w:r>
      <w:r w:rsidR="00EE4C93" w:rsidRPr="009E539C">
        <w:rPr>
          <w:rFonts w:hint="eastAsia"/>
          <w:bCs/>
        </w:rPr>
        <w:t>，</w:t>
      </w:r>
      <w:r w:rsidR="006D1282" w:rsidRPr="009E539C">
        <w:rPr>
          <w:rFonts w:hint="eastAsia"/>
          <w:bCs/>
        </w:rPr>
        <w:t>设立监控平台管理部门，</w:t>
      </w:r>
      <w:r w:rsidR="00C94AD7" w:rsidRPr="009E539C">
        <w:rPr>
          <w:rFonts w:hint="eastAsia"/>
          <w:bCs/>
        </w:rPr>
        <w:t>各区未建立的应将</w:t>
      </w:r>
      <w:r w:rsidR="0086722B" w:rsidRPr="009E539C">
        <w:rPr>
          <w:rFonts w:hint="eastAsia"/>
          <w:bCs/>
        </w:rPr>
        <w:t>污染源</w:t>
      </w:r>
      <w:r w:rsidR="001B0EDA" w:rsidRPr="009E539C">
        <w:rPr>
          <w:rFonts w:hint="eastAsia"/>
          <w:bCs/>
        </w:rPr>
        <w:t>在</w:t>
      </w:r>
      <w:r w:rsidR="00927A1C" w:rsidRPr="009E539C">
        <w:rPr>
          <w:rFonts w:hint="eastAsia"/>
          <w:bCs/>
        </w:rPr>
        <w:t>线监测数据与</w:t>
      </w:r>
      <w:r w:rsidR="001B0EDA" w:rsidRPr="009E539C">
        <w:rPr>
          <w:rFonts w:hint="eastAsia"/>
          <w:bCs/>
        </w:rPr>
        <w:t>深圳市监控平台</w:t>
      </w:r>
      <w:r w:rsidR="00927A1C" w:rsidRPr="009E539C">
        <w:rPr>
          <w:rFonts w:hint="eastAsia"/>
          <w:bCs/>
        </w:rPr>
        <w:t>联网</w:t>
      </w:r>
      <w:r w:rsidR="006D1282" w:rsidRPr="009E539C">
        <w:rPr>
          <w:rFonts w:hint="eastAsia"/>
          <w:bCs/>
        </w:rPr>
        <w:t>。</w:t>
      </w:r>
    </w:p>
    <w:p w:rsidR="006D1282" w:rsidRPr="009E539C" w:rsidRDefault="006D1282" w:rsidP="009E539C">
      <w:pPr>
        <w:ind w:firstLineChars="200" w:firstLine="640"/>
        <w:rPr>
          <w:bCs/>
        </w:rPr>
      </w:pPr>
      <w:r w:rsidRPr="009E539C">
        <w:rPr>
          <w:rFonts w:ascii="楷体_GB2312" w:eastAsia="楷体_GB2312"/>
          <w:b/>
        </w:rPr>
        <w:t>第</w:t>
      </w:r>
      <w:r w:rsidRPr="009E539C">
        <w:rPr>
          <w:rFonts w:ascii="楷体_GB2312" w:eastAsia="楷体_GB2312" w:hint="eastAsia"/>
          <w:b/>
        </w:rPr>
        <w:t>四</w:t>
      </w:r>
      <w:r w:rsidRPr="009E539C">
        <w:rPr>
          <w:rFonts w:ascii="楷体_GB2312" w:eastAsia="楷体_GB2312"/>
          <w:b/>
        </w:rPr>
        <w:t>条</w:t>
      </w:r>
      <w:r w:rsidRPr="009E539C">
        <w:rPr>
          <w:rFonts w:ascii="楷体_GB2312" w:eastAsia="楷体_GB2312" w:hint="eastAsia"/>
          <w:b/>
        </w:rPr>
        <w:t xml:space="preserve">  </w:t>
      </w:r>
      <w:r w:rsidRPr="009E539C">
        <w:rPr>
          <w:rFonts w:hint="eastAsia"/>
          <w:bCs/>
        </w:rPr>
        <w:t>监控平台管理部门负责监控平台的</w:t>
      </w:r>
      <w:r w:rsidR="00C67BF8" w:rsidRPr="009E539C">
        <w:rPr>
          <w:rFonts w:hint="eastAsia"/>
          <w:bCs/>
        </w:rPr>
        <w:t>建设和维护、</w:t>
      </w:r>
      <w:r w:rsidRPr="009E539C">
        <w:rPr>
          <w:rFonts w:hint="eastAsia"/>
          <w:bCs/>
        </w:rPr>
        <w:t>数据值守、预警信息发布</w:t>
      </w:r>
      <w:r w:rsidR="00C67BF8" w:rsidRPr="009E539C">
        <w:rPr>
          <w:rFonts w:hint="eastAsia"/>
          <w:bCs/>
        </w:rPr>
        <w:t>，统筹预警响应清单的填报</w:t>
      </w:r>
      <w:r w:rsidRPr="009E539C">
        <w:rPr>
          <w:rFonts w:hint="eastAsia"/>
          <w:bCs/>
        </w:rPr>
        <w:t>。</w:t>
      </w:r>
    </w:p>
    <w:p w:rsidR="00EE4C93" w:rsidRPr="009E539C" w:rsidRDefault="006D1282" w:rsidP="00317153">
      <w:pPr>
        <w:ind w:firstLineChars="200" w:firstLine="640"/>
        <w:rPr>
          <w:bCs/>
        </w:rPr>
      </w:pPr>
      <w:r w:rsidRPr="009E539C">
        <w:rPr>
          <w:rFonts w:hint="eastAsia"/>
          <w:bCs/>
        </w:rPr>
        <w:t>污染源</w:t>
      </w:r>
      <w:r w:rsidR="00927A1C" w:rsidRPr="009E539C">
        <w:rPr>
          <w:rFonts w:hint="eastAsia"/>
          <w:bCs/>
        </w:rPr>
        <w:t>在线监测数据</w:t>
      </w:r>
      <w:r w:rsidR="001B0EDA" w:rsidRPr="009E539C">
        <w:rPr>
          <w:rFonts w:hint="eastAsia"/>
          <w:bCs/>
        </w:rPr>
        <w:t>仅</w:t>
      </w:r>
      <w:r w:rsidR="00927A1C" w:rsidRPr="009E539C">
        <w:rPr>
          <w:rFonts w:hint="eastAsia"/>
          <w:bCs/>
        </w:rPr>
        <w:t>与</w:t>
      </w:r>
      <w:r w:rsidR="001B0EDA" w:rsidRPr="009E539C">
        <w:rPr>
          <w:rFonts w:hint="eastAsia"/>
          <w:bCs/>
        </w:rPr>
        <w:t>深圳市监控平台</w:t>
      </w:r>
      <w:r w:rsidR="00927A1C" w:rsidRPr="009E539C">
        <w:rPr>
          <w:rFonts w:hint="eastAsia"/>
          <w:bCs/>
        </w:rPr>
        <w:t>联网的，由市级</w:t>
      </w:r>
      <w:r w:rsidR="006758EE" w:rsidRPr="009E539C">
        <w:rPr>
          <w:rFonts w:hint="eastAsia"/>
          <w:bCs/>
        </w:rPr>
        <w:t>监控平台管理部门</w:t>
      </w:r>
      <w:r w:rsidR="00927A1C" w:rsidRPr="009E539C">
        <w:rPr>
          <w:rFonts w:hint="eastAsia"/>
          <w:bCs/>
        </w:rPr>
        <w:t>负责</w:t>
      </w:r>
      <w:r w:rsidR="006758EE" w:rsidRPr="009E539C">
        <w:rPr>
          <w:rFonts w:hint="eastAsia"/>
          <w:bCs/>
        </w:rPr>
        <w:t>发布</w:t>
      </w:r>
      <w:r w:rsidR="00E3604C" w:rsidRPr="009E539C">
        <w:rPr>
          <w:rFonts w:hint="eastAsia"/>
          <w:bCs/>
        </w:rPr>
        <w:t>预警</w:t>
      </w:r>
      <w:r w:rsidR="006758EE" w:rsidRPr="009E539C">
        <w:rPr>
          <w:rFonts w:hint="eastAsia"/>
          <w:bCs/>
        </w:rPr>
        <w:t>信息</w:t>
      </w:r>
      <w:r w:rsidR="00927A1C" w:rsidRPr="009E539C">
        <w:rPr>
          <w:rFonts w:hint="eastAsia"/>
          <w:bCs/>
        </w:rPr>
        <w:t>；在线监测数据</w:t>
      </w:r>
      <w:r w:rsidR="00C67BF8" w:rsidRPr="009E539C">
        <w:rPr>
          <w:rFonts w:hint="eastAsia"/>
          <w:bCs/>
        </w:rPr>
        <w:t>同时</w:t>
      </w:r>
      <w:r w:rsidR="00927A1C" w:rsidRPr="009E539C">
        <w:rPr>
          <w:rFonts w:hint="eastAsia"/>
          <w:bCs/>
        </w:rPr>
        <w:t>与区</w:t>
      </w:r>
      <w:r w:rsidR="00116418" w:rsidRPr="009E539C">
        <w:rPr>
          <w:rFonts w:hint="eastAsia"/>
          <w:bCs/>
        </w:rPr>
        <w:t>级</w:t>
      </w:r>
      <w:r w:rsidR="00927A1C" w:rsidRPr="009E539C">
        <w:rPr>
          <w:rFonts w:hint="eastAsia"/>
          <w:bCs/>
        </w:rPr>
        <w:t>监控平台联网的，由区级</w:t>
      </w:r>
      <w:r w:rsidR="006758EE" w:rsidRPr="009E539C">
        <w:rPr>
          <w:rFonts w:hint="eastAsia"/>
          <w:bCs/>
        </w:rPr>
        <w:t>监控平台管理部门负责发布</w:t>
      </w:r>
      <w:r w:rsidR="006758EE" w:rsidRPr="009E539C">
        <w:rPr>
          <w:rFonts w:hint="eastAsia"/>
          <w:bCs/>
        </w:rPr>
        <w:lastRenderedPageBreak/>
        <w:t>预警信息</w:t>
      </w:r>
      <w:r w:rsidR="00927A1C" w:rsidRPr="009E539C">
        <w:rPr>
          <w:rFonts w:hint="eastAsia"/>
          <w:bCs/>
        </w:rPr>
        <w:t>。</w:t>
      </w:r>
      <w:r w:rsidR="00E3604C" w:rsidRPr="009E539C">
        <w:rPr>
          <w:bCs/>
        </w:rPr>
        <w:t xml:space="preserve">  </w:t>
      </w:r>
    </w:p>
    <w:p w:rsidR="00F12D59" w:rsidRPr="009E539C" w:rsidRDefault="006D1282" w:rsidP="009E539C">
      <w:pPr>
        <w:ind w:firstLineChars="200" w:firstLine="640"/>
        <w:rPr>
          <w:bCs/>
        </w:rPr>
      </w:pPr>
      <w:r w:rsidRPr="009E539C">
        <w:rPr>
          <w:rFonts w:ascii="楷体_GB2312" w:eastAsia="楷体_GB2312"/>
          <w:b/>
        </w:rPr>
        <w:t>第</w:t>
      </w:r>
      <w:r w:rsidRPr="009E539C">
        <w:rPr>
          <w:rFonts w:ascii="楷体_GB2312" w:eastAsia="楷体_GB2312" w:hint="eastAsia"/>
          <w:b/>
        </w:rPr>
        <w:t>五</w:t>
      </w:r>
      <w:r w:rsidRPr="009E539C">
        <w:rPr>
          <w:rFonts w:ascii="楷体_GB2312" w:eastAsia="楷体_GB2312"/>
          <w:b/>
        </w:rPr>
        <w:t>条</w:t>
      </w:r>
      <w:r w:rsidRPr="009E539C">
        <w:rPr>
          <w:rFonts w:ascii="楷体_GB2312" w:eastAsia="楷体_GB2312" w:hint="eastAsia"/>
          <w:b/>
        </w:rPr>
        <w:t xml:space="preserve">  </w:t>
      </w:r>
      <w:r w:rsidRPr="009E539C">
        <w:rPr>
          <w:rFonts w:hint="eastAsia"/>
          <w:bCs/>
        </w:rPr>
        <w:t>环境监管执法部门负责对所管辖</w:t>
      </w:r>
      <w:r w:rsidR="000D2615" w:rsidRPr="009E539C">
        <w:rPr>
          <w:rFonts w:hint="eastAsia"/>
          <w:bCs/>
        </w:rPr>
        <w:t>的</w:t>
      </w:r>
      <w:r w:rsidRPr="009E539C">
        <w:rPr>
          <w:rFonts w:hint="eastAsia"/>
          <w:bCs/>
        </w:rPr>
        <w:t>污染源在线监测异常数据</w:t>
      </w:r>
      <w:r w:rsidR="00EE4C93" w:rsidRPr="009E539C">
        <w:rPr>
          <w:rFonts w:hint="eastAsia"/>
          <w:bCs/>
        </w:rPr>
        <w:t>预警</w:t>
      </w:r>
      <w:r w:rsidRPr="009E539C">
        <w:rPr>
          <w:rFonts w:hint="eastAsia"/>
          <w:bCs/>
        </w:rPr>
        <w:t>信息实施</w:t>
      </w:r>
      <w:r w:rsidR="00EE4C93" w:rsidRPr="009E539C">
        <w:rPr>
          <w:rFonts w:hint="eastAsia"/>
          <w:bCs/>
        </w:rPr>
        <w:t>响应</w:t>
      </w:r>
      <w:r w:rsidR="00774E91" w:rsidRPr="009E539C">
        <w:rPr>
          <w:rFonts w:hint="eastAsia"/>
          <w:bCs/>
        </w:rPr>
        <w:t>，</w:t>
      </w:r>
      <w:r w:rsidR="00C67BF8" w:rsidRPr="009E539C">
        <w:rPr>
          <w:rFonts w:hint="eastAsia"/>
          <w:bCs/>
        </w:rPr>
        <w:t>负责预警响应情况的</w:t>
      </w:r>
      <w:r w:rsidR="0054652E" w:rsidRPr="009E539C">
        <w:rPr>
          <w:rFonts w:hint="eastAsia"/>
          <w:bCs/>
        </w:rPr>
        <w:t>反馈</w:t>
      </w:r>
      <w:r w:rsidR="00C67BF8" w:rsidRPr="009E539C">
        <w:rPr>
          <w:rFonts w:hint="eastAsia"/>
          <w:bCs/>
        </w:rPr>
        <w:t>和预警响应清单的</w:t>
      </w:r>
      <w:r w:rsidR="00774E91" w:rsidRPr="009E539C">
        <w:rPr>
          <w:rFonts w:hint="eastAsia"/>
          <w:bCs/>
        </w:rPr>
        <w:t>填报。</w:t>
      </w:r>
      <w:r w:rsidR="00774E91" w:rsidRPr="009E539C">
        <w:rPr>
          <w:bCs/>
        </w:rPr>
        <w:t xml:space="preserve"> </w:t>
      </w:r>
    </w:p>
    <w:p w:rsidR="00D22E21" w:rsidRPr="009E539C" w:rsidRDefault="00F12D59" w:rsidP="009E539C">
      <w:pPr>
        <w:ind w:firstLineChars="200" w:firstLine="640"/>
        <w:rPr>
          <w:bCs/>
        </w:rPr>
      </w:pPr>
      <w:r w:rsidRPr="009E539C">
        <w:rPr>
          <w:rFonts w:ascii="楷体_GB2312" w:eastAsia="楷体_GB2312"/>
          <w:b/>
        </w:rPr>
        <w:t>第</w:t>
      </w:r>
      <w:r w:rsidR="00C11EE1" w:rsidRPr="009E539C">
        <w:rPr>
          <w:rFonts w:ascii="楷体_GB2312" w:eastAsia="楷体_GB2312" w:hint="eastAsia"/>
          <w:b/>
        </w:rPr>
        <w:t>六</w:t>
      </w:r>
      <w:r w:rsidRPr="009E539C">
        <w:rPr>
          <w:rFonts w:ascii="楷体_GB2312" w:eastAsia="楷体_GB2312"/>
          <w:b/>
        </w:rPr>
        <w:t>条</w:t>
      </w:r>
      <w:r w:rsidR="00774E91" w:rsidRPr="009E539C">
        <w:rPr>
          <w:rFonts w:ascii="楷体_GB2312" w:eastAsia="楷体_GB2312" w:hint="eastAsia"/>
          <w:b/>
        </w:rPr>
        <w:t xml:space="preserve">  </w:t>
      </w:r>
      <w:r w:rsidR="00D22E21" w:rsidRPr="009E539C">
        <w:rPr>
          <w:rFonts w:hint="eastAsia"/>
          <w:bCs/>
        </w:rPr>
        <w:t>市</w:t>
      </w:r>
      <w:r w:rsidR="00774E91" w:rsidRPr="009E539C">
        <w:rPr>
          <w:rFonts w:hint="eastAsia"/>
          <w:bCs/>
        </w:rPr>
        <w:t>级</w:t>
      </w:r>
      <w:r w:rsidR="006758EE" w:rsidRPr="009E539C">
        <w:rPr>
          <w:rFonts w:hint="eastAsia"/>
          <w:bCs/>
        </w:rPr>
        <w:t>监控平台管理部门</w:t>
      </w:r>
      <w:r w:rsidR="00D22E21" w:rsidRPr="009E539C">
        <w:rPr>
          <w:rFonts w:hint="eastAsia"/>
          <w:bCs/>
        </w:rPr>
        <w:t>应加强对区</w:t>
      </w:r>
      <w:r w:rsidR="00774E91" w:rsidRPr="009E539C">
        <w:rPr>
          <w:rFonts w:hint="eastAsia"/>
          <w:bCs/>
        </w:rPr>
        <w:t>级</w:t>
      </w:r>
      <w:r w:rsidR="000D2615" w:rsidRPr="009E539C">
        <w:rPr>
          <w:rFonts w:hint="eastAsia"/>
          <w:bCs/>
        </w:rPr>
        <w:t>监控平台管理部门</w:t>
      </w:r>
      <w:r w:rsidR="00774E91" w:rsidRPr="009E539C">
        <w:rPr>
          <w:rFonts w:hint="eastAsia"/>
          <w:bCs/>
        </w:rPr>
        <w:t>的</w:t>
      </w:r>
      <w:r w:rsidR="00050410" w:rsidRPr="009E539C">
        <w:rPr>
          <w:rFonts w:hint="eastAsia"/>
          <w:bCs/>
        </w:rPr>
        <w:t>业务</w:t>
      </w:r>
      <w:r w:rsidR="00D22E21" w:rsidRPr="009E539C">
        <w:rPr>
          <w:rFonts w:hint="eastAsia"/>
          <w:bCs/>
        </w:rPr>
        <w:t>指导与督导</w:t>
      </w:r>
      <w:r w:rsidR="00774E91" w:rsidRPr="009E539C">
        <w:rPr>
          <w:rFonts w:hint="eastAsia"/>
          <w:bCs/>
        </w:rPr>
        <w:t>。</w:t>
      </w:r>
      <w:r w:rsidR="00D22E21" w:rsidRPr="009E539C">
        <w:rPr>
          <w:rFonts w:hint="eastAsia"/>
          <w:bCs/>
        </w:rPr>
        <w:t>区</w:t>
      </w:r>
      <w:r w:rsidR="00050410" w:rsidRPr="009E539C">
        <w:rPr>
          <w:rFonts w:hint="eastAsia"/>
          <w:bCs/>
        </w:rPr>
        <w:t>级</w:t>
      </w:r>
      <w:r w:rsidR="006758EE" w:rsidRPr="009E539C">
        <w:rPr>
          <w:rFonts w:hint="eastAsia"/>
          <w:bCs/>
        </w:rPr>
        <w:t>监控平台管理部门</w:t>
      </w:r>
      <w:r w:rsidR="00D22E21" w:rsidRPr="009E539C">
        <w:rPr>
          <w:rFonts w:hint="eastAsia"/>
          <w:bCs/>
        </w:rPr>
        <w:t>应</w:t>
      </w:r>
      <w:r w:rsidR="005E6B03" w:rsidRPr="009E539C">
        <w:rPr>
          <w:rFonts w:hint="eastAsia"/>
          <w:bCs/>
        </w:rPr>
        <w:t>于每月</w:t>
      </w:r>
      <w:r w:rsidR="005E6B03" w:rsidRPr="009E539C">
        <w:rPr>
          <w:rFonts w:hint="eastAsia"/>
          <w:bCs/>
        </w:rPr>
        <w:t>5</w:t>
      </w:r>
      <w:r w:rsidR="005E6B03" w:rsidRPr="009E539C">
        <w:rPr>
          <w:rFonts w:hint="eastAsia"/>
          <w:bCs/>
        </w:rPr>
        <w:t>日前</w:t>
      </w:r>
      <w:r w:rsidR="000D2615" w:rsidRPr="009E539C">
        <w:rPr>
          <w:rFonts w:hint="eastAsia"/>
          <w:bCs/>
        </w:rPr>
        <w:t>向</w:t>
      </w:r>
      <w:r w:rsidR="005E6B03" w:rsidRPr="009E539C">
        <w:rPr>
          <w:rFonts w:hint="eastAsia"/>
          <w:bCs/>
        </w:rPr>
        <w:t>深圳市监控平台报送上月</w:t>
      </w:r>
      <w:r w:rsidR="00D22E21" w:rsidRPr="009E539C">
        <w:rPr>
          <w:rFonts w:hint="eastAsia"/>
          <w:bCs/>
        </w:rPr>
        <w:t>预警响应</w:t>
      </w:r>
      <w:r w:rsidR="005E6B03" w:rsidRPr="009E539C">
        <w:rPr>
          <w:rFonts w:hint="eastAsia"/>
          <w:bCs/>
        </w:rPr>
        <w:t>清单</w:t>
      </w:r>
      <w:r w:rsidR="00774E91" w:rsidRPr="009E539C">
        <w:rPr>
          <w:rFonts w:hint="eastAsia"/>
          <w:bCs/>
        </w:rPr>
        <w:t>，不能通过</w:t>
      </w:r>
      <w:r w:rsidR="00050410" w:rsidRPr="009E539C">
        <w:rPr>
          <w:rFonts w:hint="eastAsia"/>
          <w:bCs/>
        </w:rPr>
        <w:t>深圳市</w:t>
      </w:r>
      <w:r w:rsidR="005E6B03" w:rsidRPr="009E539C">
        <w:rPr>
          <w:rFonts w:hint="eastAsia"/>
          <w:bCs/>
        </w:rPr>
        <w:t>监控平台</w:t>
      </w:r>
      <w:r w:rsidR="000D2615" w:rsidRPr="009E539C">
        <w:rPr>
          <w:rFonts w:hint="eastAsia"/>
          <w:bCs/>
        </w:rPr>
        <w:t>自动</w:t>
      </w:r>
      <w:r w:rsidR="000D0515" w:rsidRPr="009E539C">
        <w:rPr>
          <w:rFonts w:hint="eastAsia"/>
          <w:bCs/>
        </w:rPr>
        <w:t>填报</w:t>
      </w:r>
      <w:r w:rsidR="00774E91" w:rsidRPr="009E539C">
        <w:rPr>
          <w:rFonts w:hint="eastAsia"/>
          <w:bCs/>
        </w:rPr>
        <w:t>的，应每月</w:t>
      </w:r>
      <w:r w:rsidR="00050410" w:rsidRPr="009E539C">
        <w:rPr>
          <w:rFonts w:hint="eastAsia"/>
          <w:bCs/>
        </w:rPr>
        <w:t>以</w:t>
      </w:r>
      <w:r w:rsidR="00774E91" w:rsidRPr="009E539C">
        <w:rPr>
          <w:rFonts w:hint="eastAsia"/>
          <w:bCs/>
        </w:rPr>
        <w:t>纸质方式</w:t>
      </w:r>
      <w:r w:rsidR="00050410" w:rsidRPr="009E539C">
        <w:rPr>
          <w:rFonts w:hint="eastAsia"/>
          <w:bCs/>
        </w:rPr>
        <w:t>向市级</w:t>
      </w:r>
      <w:r w:rsidR="006758EE" w:rsidRPr="009E539C">
        <w:rPr>
          <w:rFonts w:hint="eastAsia"/>
          <w:bCs/>
        </w:rPr>
        <w:t>监控平台管理部门</w:t>
      </w:r>
      <w:r w:rsidR="00774E91" w:rsidRPr="009E539C">
        <w:rPr>
          <w:rFonts w:hint="eastAsia"/>
          <w:bCs/>
        </w:rPr>
        <w:t>进行报送。</w:t>
      </w:r>
    </w:p>
    <w:p w:rsidR="00D22E21" w:rsidRPr="009E539C" w:rsidRDefault="00D22E21" w:rsidP="009E539C">
      <w:pPr>
        <w:ind w:firstLineChars="200" w:firstLine="640"/>
        <w:jc w:val="center"/>
        <w:rPr>
          <w:rFonts w:ascii="楷体_GB2312" w:eastAsia="楷体_GB2312"/>
          <w:b/>
        </w:rPr>
      </w:pPr>
      <w:r w:rsidRPr="009E539C">
        <w:rPr>
          <w:rFonts w:ascii="楷体_GB2312" w:eastAsia="楷体_GB2312" w:hint="eastAsia"/>
          <w:b/>
        </w:rPr>
        <w:t>第三章 预警信息的发布</w:t>
      </w:r>
    </w:p>
    <w:p w:rsidR="00D22E21" w:rsidRPr="009E539C" w:rsidRDefault="00D22E21" w:rsidP="009E539C">
      <w:pPr>
        <w:ind w:firstLineChars="200" w:firstLine="640"/>
        <w:rPr>
          <w:bCs/>
        </w:rPr>
      </w:pPr>
      <w:r w:rsidRPr="009E539C">
        <w:rPr>
          <w:rFonts w:ascii="楷体_GB2312" w:eastAsia="楷体_GB2312"/>
          <w:b/>
        </w:rPr>
        <w:t>第</w:t>
      </w:r>
      <w:r w:rsidR="00C11EE1" w:rsidRPr="009E539C">
        <w:rPr>
          <w:rFonts w:ascii="楷体_GB2312" w:eastAsia="楷体_GB2312" w:hint="eastAsia"/>
          <w:b/>
        </w:rPr>
        <w:t>七</w:t>
      </w:r>
      <w:r w:rsidRPr="009E539C">
        <w:rPr>
          <w:rFonts w:ascii="楷体_GB2312" w:eastAsia="楷体_GB2312"/>
          <w:b/>
        </w:rPr>
        <w:t>条</w:t>
      </w:r>
      <w:r w:rsidRPr="009E539C">
        <w:rPr>
          <w:rFonts w:ascii="楷体_GB2312" w:eastAsia="楷体_GB2312" w:hint="eastAsia"/>
          <w:b/>
        </w:rPr>
        <w:t xml:space="preserve">  </w:t>
      </w:r>
      <w:r w:rsidRPr="009E539C">
        <w:rPr>
          <w:rFonts w:hint="eastAsia"/>
          <w:bCs/>
        </w:rPr>
        <w:t>在线监测</w:t>
      </w:r>
      <w:r w:rsidR="00BE3391" w:rsidRPr="009E539C">
        <w:rPr>
          <w:rFonts w:hint="eastAsia"/>
          <w:bCs/>
        </w:rPr>
        <w:t>异常数据</w:t>
      </w:r>
      <w:r w:rsidRPr="009E539C">
        <w:rPr>
          <w:rFonts w:hint="eastAsia"/>
          <w:bCs/>
        </w:rPr>
        <w:t>预警以时均值为依据，系统识别为预警信息后，自动发布预警，自动记录预警信息发布时间。每日预警发布时段为当日</w:t>
      </w:r>
      <w:r w:rsidRPr="009E539C">
        <w:rPr>
          <w:rFonts w:hint="eastAsia"/>
          <w:bCs/>
        </w:rPr>
        <w:t>0:00</w:t>
      </w:r>
      <w:r w:rsidRPr="009E539C">
        <w:rPr>
          <w:rFonts w:hint="eastAsia"/>
          <w:bCs/>
        </w:rPr>
        <w:t>时到</w:t>
      </w:r>
      <w:r w:rsidRPr="009E539C">
        <w:rPr>
          <w:rFonts w:hint="eastAsia"/>
          <w:bCs/>
        </w:rPr>
        <w:t>24:00</w:t>
      </w:r>
      <w:r w:rsidRPr="009E539C">
        <w:rPr>
          <w:rFonts w:hint="eastAsia"/>
          <w:bCs/>
        </w:rPr>
        <w:t>时</w:t>
      </w:r>
      <w:r w:rsidR="00AA5E71" w:rsidRPr="009E539C">
        <w:rPr>
          <w:rFonts w:hint="eastAsia"/>
          <w:bCs/>
        </w:rPr>
        <w:t>，原则上同一</w:t>
      </w:r>
      <w:r w:rsidR="00F8680E" w:rsidRPr="009E539C">
        <w:rPr>
          <w:rFonts w:hint="eastAsia"/>
          <w:bCs/>
        </w:rPr>
        <w:t>个污染源</w:t>
      </w:r>
      <w:r w:rsidR="00AA5E71" w:rsidRPr="009E539C">
        <w:rPr>
          <w:rFonts w:hint="eastAsia"/>
          <w:bCs/>
        </w:rPr>
        <w:t>24</w:t>
      </w:r>
      <w:r w:rsidR="00AA5E71" w:rsidRPr="009E539C">
        <w:rPr>
          <w:rFonts w:hint="eastAsia"/>
          <w:bCs/>
        </w:rPr>
        <w:t>小时内只需发送一次预警信息</w:t>
      </w:r>
      <w:r w:rsidRPr="009E539C">
        <w:rPr>
          <w:rFonts w:hint="eastAsia"/>
          <w:bCs/>
        </w:rPr>
        <w:t>。</w:t>
      </w:r>
    </w:p>
    <w:p w:rsidR="00D22E21" w:rsidRPr="009E539C" w:rsidRDefault="00D22E21" w:rsidP="009E539C">
      <w:pPr>
        <w:ind w:firstLineChars="200" w:firstLine="640"/>
        <w:rPr>
          <w:bCs/>
        </w:rPr>
      </w:pPr>
      <w:r w:rsidRPr="009E539C">
        <w:rPr>
          <w:rFonts w:ascii="楷体_GB2312" w:eastAsia="楷体_GB2312"/>
          <w:b/>
        </w:rPr>
        <w:t>第</w:t>
      </w:r>
      <w:r w:rsidR="00C11EE1" w:rsidRPr="009E539C">
        <w:rPr>
          <w:rFonts w:ascii="楷体_GB2312" w:eastAsia="楷体_GB2312" w:hint="eastAsia"/>
          <w:b/>
        </w:rPr>
        <w:t>八</w:t>
      </w:r>
      <w:r w:rsidRPr="009E539C">
        <w:rPr>
          <w:rFonts w:ascii="楷体_GB2312" w:eastAsia="楷体_GB2312"/>
          <w:b/>
        </w:rPr>
        <w:t>条</w:t>
      </w:r>
      <w:r w:rsidRPr="009E539C">
        <w:rPr>
          <w:bCs/>
        </w:rPr>
        <w:t xml:space="preserve">  </w:t>
      </w:r>
      <w:r w:rsidR="00221A4A" w:rsidRPr="009E539C">
        <w:rPr>
          <w:rFonts w:hint="eastAsia"/>
          <w:bCs/>
        </w:rPr>
        <w:t>监控平台</w:t>
      </w:r>
      <w:r w:rsidR="00E370A6" w:rsidRPr="009E539C">
        <w:rPr>
          <w:rFonts w:hint="eastAsia"/>
          <w:bCs/>
        </w:rPr>
        <w:t>管理部门</w:t>
      </w:r>
      <w:r w:rsidR="00221A4A" w:rsidRPr="009E539C">
        <w:rPr>
          <w:rFonts w:hint="eastAsia"/>
          <w:bCs/>
        </w:rPr>
        <w:t>对在线监测</w:t>
      </w:r>
      <w:r w:rsidR="00E370A6" w:rsidRPr="009E539C">
        <w:rPr>
          <w:rFonts w:hint="eastAsia"/>
          <w:bCs/>
        </w:rPr>
        <w:t>异常</w:t>
      </w:r>
      <w:r w:rsidR="00221A4A" w:rsidRPr="009E539C">
        <w:rPr>
          <w:rFonts w:hint="eastAsia"/>
          <w:bCs/>
        </w:rPr>
        <w:t>数据</w:t>
      </w:r>
      <w:r w:rsidRPr="009E539C">
        <w:rPr>
          <w:rFonts w:hint="eastAsia"/>
          <w:bCs/>
        </w:rPr>
        <w:t>实行</w:t>
      </w:r>
      <w:r w:rsidR="00221A4A" w:rsidRPr="009E539C">
        <w:rPr>
          <w:rFonts w:hint="eastAsia"/>
          <w:bCs/>
        </w:rPr>
        <w:t>分级预警</w:t>
      </w:r>
      <w:r w:rsidRPr="009E539C">
        <w:rPr>
          <w:bCs/>
        </w:rPr>
        <w:t>，</w:t>
      </w:r>
      <w:r w:rsidR="00E370A6" w:rsidRPr="009E539C">
        <w:rPr>
          <w:rFonts w:hint="eastAsia"/>
          <w:bCs/>
        </w:rPr>
        <w:t>分别为</w:t>
      </w:r>
      <w:r w:rsidRPr="009E539C">
        <w:rPr>
          <w:bCs/>
        </w:rPr>
        <w:t>白色</w:t>
      </w:r>
      <w:r w:rsidR="00221A4A" w:rsidRPr="009E539C">
        <w:rPr>
          <w:rFonts w:hint="eastAsia"/>
          <w:bCs/>
        </w:rPr>
        <w:t>预警</w:t>
      </w:r>
      <w:r w:rsidRPr="009E539C">
        <w:rPr>
          <w:bCs/>
        </w:rPr>
        <w:t>、黄色</w:t>
      </w:r>
      <w:r w:rsidR="00221A4A" w:rsidRPr="009E539C">
        <w:rPr>
          <w:rFonts w:hint="eastAsia"/>
          <w:bCs/>
        </w:rPr>
        <w:t>预警</w:t>
      </w:r>
      <w:r w:rsidR="00221A4A" w:rsidRPr="009E539C">
        <w:rPr>
          <w:bCs/>
        </w:rPr>
        <w:t>和</w:t>
      </w:r>
      <w:r w:rsidR="00221A4A" w:rsidRPr="009E539C">
        <w:rPr>
          <w:rFonts w:hint="eastAsia"/>
          <w:bCs/>
        </w:rPr>
        <w:t>红色预警</w:t>
      </w:r>
      <w:r w:rsidRPr="009E539C">
        <w:rPr>
          <w:bCs/>
        </w:rPr>
        <w:t>三级：</w:t>
      </w:r>
    </w:p>
    <w:p w:rsidR="00D22E21" w:rsidRPr="009E539C" w:rsidRDefault="00D22E21" w:rsidP="00D22E21">
      <w:pPr>
        <w:ind w:firstLineChars="200" w:firstLine="640"/>
        <w:rPr>
          <w:bCs/>
        </w:rPr>
      </w:pPr>
      <w:r w:rsidRPr="009E539C">
        <w:t>1</w:t>
      </w:r>
      <w:r w:rsidRPr="009E539C">
        <w:t>、</w:t>
      </w:r>
      <w:r w:rsidR="00D00DFE" w:rsidRPr="009E539C">
        <w:rPr>
          <w:bCs/>
        </w:rPr>
        <w:t>白色预警</w:t>
      </w:r>
      <w:r w:rsidR="00D00DFE" w:rsidRPr="009E539C">
        <w:rPr>
          <w:rFonts w:hint="eastAsia"/>
          <w:bCs/>
        </w:rPr>
        <w:t>。出现</w:t>
      </w:r>
      <w:r w:rsidRPr="009E539C">
        <w:rPr>
          <w:rFonts w:hint="eastAsia"/>
        </w:rPr>
        <w:t>在线</w:t>
      </w:r>
      <w:r w:rsidRPr="009E539C">
        <w:rPr>
          <w:bCs/>
        </w:rPr>
        <w:t>监测数据缺失、</w:t>
      </w:r>
      <w:r w:rsidRPr="009E539C">
        <w:rPr>
          <w:rFonts w:hint="eastAsia"/>
          <w:bCs/>
        </w:rPr>
        <w:t>呆滞、</w:t>
      </w:r>
      <w:r w:rsidRPr="009E539C">
        <w:rPr>
          <w:bCs/>
        </w:rPr>
        <w:t>数据传输不稳定等</w:t>
      </w:r>
      <w:r w:rsidRPr="009E539C">
        <w:rPr>
          <w:rFonts w:hint="eastAsia"/>
          <w:bCs/>
        </w:rPr>
        <w:t>情况</w:t>
      </w:r>
      <w:r w:rsidR="00B85C75" w:rsidRPr="009E539C">
        <w:rPr>
          <w:rFonts w:hint="eastAsia"/>
          <w:bCs/>
        </w:rPr>
        <w:t>的</w:t>
      </w:r>
      <w:r w:rsidR="00AA5E71" w:rsidRPr="009E539C">
        <w:rPr>
          <w:rFonts w:hint="eastAsia"/>
          <w:bCs/>
        </w:rPr>
        <w:t>。</w:t>
      </w:r>
    </w:p>
    <w:p w:rsidR="00D22E21" w:rsidRPr="009E539C" w:rsidRDefault="00D22E21" w:rsidP="00D22E21">
      <w:pPr>
        <w:ind w:firstLineChars="200" w:firstLine="640"/>
        <w:rPr>
          <w:bCs/>
        </w:rPr>
      </w:pPr>
      <w:r w:rsidRPr="009E539C">
        <w:rPr>
          <w:bCs/>
        </w:rPr>
        <w:t>2</w:t>
      </w:r>
      <w:r w:rsidRPr="009E539C">
        <w:rPr>
          <w:bCs/>
        </w:rPr>
        <w:t>、</w:t>
      </w:r>
      <w:r w:rsidR="00D00DFE" w:rsidRPr="009E539C">
        <w:rPr>
          <w:bCs/>
        </w:rPr>
        <w:t>黄色预警</w:t>
      </w:r>
      <w:r w:rsidR="00D00DFE" w:rsidRPr="009E539C">
        <w:rPr>
          <w:rFonts w:hint="eastAsia"/>
          <w:bCs/>
        </w:rPr>
        <w:t>。出现监测</w:t>
      </w:r>
      <w:r w:rsidRPr="009E539C">
        <w:rPr>
          <w:bCs/>
        </w:rPr>
        <w:t>因子超标轻微（</w:t>
      </w:r>
      <w:r w:rsidR="00D00DFE" w:rsidRPr="009E539C">
        <w:rPr>
          <w:rFonts w:hint="eastAsia"/>
          <w:bCs/>
        </w:rPr>
        <w:t>浓度等于</w:t>
      </w:r>
      <w:r w:rsidR="00D00DFE" w:rsidRPr="009E539C">
        <w:rPr>
          <w:rFonts w:hint="eastAsia"/>
          <w:bCs/>
        </w:rPr>
        <w:t>1</w:t>
      </w:r>
      <w:r w:rsidRPr="009E539C">
        <w:rPr>
          <w:bCs/>
        </w:rPr>
        <w:t>.3</w:t>
      </w:r>
      <w:r w:rsidRPr="009E539C">
        <w:rPr>
          <w:bCs/>
        </w:rPr>
        <w:t>倍</w:t>
      </w:r>
      <w:r w:rsidR="00D00DFE" w:rsidRPr="009E539C">
        <w:rPr>
          <w:rFonts w:hint="eastAsia"/>
          <w:bCs/>
        </w:rPr>
        <w:t>以下</w:t>
      </w:r>
      <w:r w:rsidR="00C11EE1" w:rsidRPr="009E539C">
        <w:rPr>
          <w:rFonts w:hint="eastAsia"/>
          <w:bCs/>
        </w:rPr>
        <w:t>且</w:t>
      </w:r>
      <w:r w:rsidRPr="009E539C">
        <w:rPr>
          <w:rFonts w:hint="eastAsia"/>
          <w:bCs/>
        </w:rPr>
        <w:t>不含重金属和废水一类污染物</w:t>
      </w:r>
      <w:r w:rsidRPr="009E539C">
        <w:rPr>
          <w:bCs/>
        </w:rPr>
        <w:t>）</w:t>
      </w:r>
      <w:r w:rsidR="00C11EE1" w:rsidRPr="009E539C">
        <w:rPr>
          <w:rFonts w:hint="eastAsia"/>
          <w:bCs/>
        </w:rPr>
        <w:t>、</w:t>
      </w:r>
      <w:r w:rsidRPr="009E539C">
        <w:rPr>
          <w:bCs/>
        </w:rPr>
        <w:t>偶发性事件（</w:t>
      </w:r>
      <w:r w:rsidRPr="009E539C">
        <w:rPr>
          <w:bCs/>
        </w:rPr>
        <w:t>1</w:t>
      </w:r>
      <w:r w:rsidRPr="009E539C">
        <w:rPr>
          <w:bCs/>
        </w:rPr>
        <w:t>天超标</w:t>
      </w:r>
      <w:r w:rsidR="00D00DFE" w:rsidRPr="009E539C">
        <w:rPr>
          <w:rFonts w:hint="eastAsia"/>
          <w:bCs/>
        </w:rPr>
        <w:t>情况</w:t>
      </w:r>
      <w:r w:rsidRPr="009E539C">
        <w:rPr>
          <w:bCs/>
        </w:rPr>
        <w:t>少于</w:t>
      </w:r>
      <w:r w:rsidRPr="009E539C">
        <w:rPr>
          <w:bCs/>
        </w:rPr>
        <w:t>3</w:t>
      </w:r>
      <w:r w:rsidRPr="009E539C">
        <w:rPr>
          <w:bCs/>
        </w:rPr>
        <w:t>次）</w:t>
      </w:r>
      <w:r w:rsidR="00AA5E71" w:rsidRPr="009E539C">
        <w:rPr>
          <w:rFonts w:hint="eastAsia"/>
          <w:bCs/>
        </w:rPr>
        <w:t>、白色预警</w:t>
      </w:r>
      <w:r w:rsidR="00AA5E71" w:rsidRPr="009E539C">
        <w:rPr>
          <w:rFonts w:hint="eastAsia"/>
          <w:bCs/>
        </w:rPr>
        <w:t>24</w:t>
      </w:r>
      <w:r w:rsidR="00AA5E71" w:rsidRPr="009E539C">
        <w:rPr>
          <w:rFonts w:hint="eastAsia"/>
          <w:bCs/>
        </w:rPr>
        <w:t>小时内数据未恢复正常</w:t>
      </w:r>
      <w:r w:rsidRPr="009E539C">
        <w:rPr>
          <w:rFonts w:hint="eastAsia"/>
          <w:bCs/>
        </w:rPr>
        <w:t>等情况的</w:t>
      </w:r>
      <w:r w:rsidR="00AA5E71" w:rsidRPr="009E539C">
        <w:rPr>
          <w:rFonts w:hint="eastAsia"/>
          <w:bCs/>
        </w:rPr>
        <w:t>。</w:t>
      </w:r>
    </w:p>
    <w:p w:rsidR="00D22E21" w:rsidRPr="009E539C" w:rsidRDefault="00D22E21" w:rsidP="00D22E21">
      <w:pPr>
        <w:ind w:firstLineChars="200" w:firstLine="640"/>
        <w:rPr>
          <w:bCs/>
        </w:rPr>
      </w:pPr>
      <w:r w:rsidRPr="009E539C">
        <w:rPr>
          <w:bCs/>
        </w:rPr>
        <w:lastRenderedPageBreak/>
        <w:t>3</w:t>
      </w:r>
      <w:r w:rsidRPr="009E539C">
        <w:rPr>
          <w:bCs/>
        </w:rPr>
        <w:t>、</w:t>
      </w:r>
      <w:r w:rsidR="00D00DFE" w:rsidRPr="009E539C">
        <w:rPr>
          <w:rFonts w:hint="eastAsia"/>
          <w:bCs/>
        </w:rPr>
        <w:t>红</w:t>
      </w:r>
      <w:r w:rsidR="00D00DFE" w:rsidRPr="009E539C">
        <w:rPr>
          <w:bCs/>
        </w:rPr>
        <w:t>色预警</w:t>
      </w:r>
      <w:r w:rsidR="00D00DFE" w:rsidRPr="009E539C">
        <w:rPr>
          <w:rFonts w:hint="eastAsia"/>
          <w:bCs/>
        </w:rPr>
        <w:t>。出现监测</w:t>
      </w:r>
      <w:r w:rsidRPr="009E539C">
        <w:rPr>
          <w:bCs/>
        </w:rPr>
        <w:t>因子超标较重（</w:t>
      </w:r>
      <w:r w:rsidR="00D00DFE" w:rsidRPr="009E539C">
        <w:rPr>
          <w:rFonts w:hint="eastAsia"/>
          <w:bCs/>
        </w:rPr>
        <w:t>浓度等于</w:t>
      </w:r>
      <w:r w:rsidR="00D00DFE" w:rsidRPr="009E539C">
        <w:rPr>
          <w:rFonts w:hint="eastAsia"/>
          <w:bCs/>
        </w:rPr>
        <w:t>1</w:t>
      </w:r>
      <w:r w:rsidR="00D00DFE" w:rsidRPr="009E539C">
        <w:rPr>
          <w:bCs/>
        </w:rPr>
        <w:t>.3</w:t>
      </w:r>
      <w:r w:rsidR="00D00DFE" w:rsidRPr="009E539C">
        <w:rPr>
          <w:bCs/>
        </w:rPr>
        <w:t>倍</w:t>
      </w:r>
      <w:r w:rsidR="00D00DFE" w:rsidRPr="009E539C">
        <w:rPr>
          <w:rFonts w:hint="eastAsia"/>
          <w:bCs/>
        </w:rPr>
        <w:t>及</w:t>
      </w:r>
      <w:r w:rsidRPr="009E539C">
        <w:rPr>
          <w:bCs/>
        </w:rPr>
        <w:t>以上）</w:t>
      </w:r>
      <w:r w:rsidR="00C11EE1" w:rsidRPr="009E539C">
        <w:rPr>
          <w:rFonts w:hint="eastAsia"/>
          <w:bCs/>
        </w:rPr>
        <w:t>、</w:t>
      </w:r>
      <w:r w:rsidRPr="009E539C">
        <w:rPr>
          <w:bCs/>
        </w:rPr>
        <w:t>经常性事件（</w:t>
      </w:r>
      <w:r w:rsidRPr="009E539C">
        <w:rPr>
          <w:bCs/>
        </w:rPr>
        <w:t>1</w:t>
      </w:r>
      <w:r w:rsidRPr="009E539C">
        <w:rPr>
          <w:bCs/>
        </w:rPr>
        <w:t>天超标</w:t>
      </w:r>
      <w:r w:rsidR="00D00DFE" w:rsidRPr="009E539C">
        <w:rPr>
          <w:rFonts w:hint="eastAsia"/>
          <w:bCs/>
        </w:rPr>
        <w:t>情况等于</w:t>
      </w:r>
      <w:r w:rsidRPr="009E539C">
        <w:rPr>
          <w:bCs/>
        </w:rPr>
        <w:t>3</w:t>
      </w:r>
      <w:r w:rsidRPr="009E539C">
        <w:rPr>
          <w:bCs/>
        </w:rPr>
        <w:t>次</w:t>
      </w:r>
      <w:r w:rsidR="00D00DFE" w:rsidRPr="009E539C">
        <w:rPr>
          <w:rFonts w:hint="eastAsia"/>
          <w:bCs/>
        </w:rPr>
        <w:t>及以上</w:t>
      </w:r>
      <w:r w:rsidRPr="009E539C">
        <w:rPr>
          <w:bCs/>
        </w:rPr>
        <w:t>）</w:t>
      </w:r>
      <w:r w:rsidR="00C11EE1" w:rsidRPr="009E539C">
        <w:rPr>
          <w:rFonts w:hint="eastAsia"/>
          <w:bCs/>
        </w:rPr>
        <w:t>、</w:t>
      </w:r>
      <w:r w:rsidR="00B85C75" w:rsidRPr="009E539C">
        <w:rPr>
          <w:rFonts w:hint="eastAsia"/>
          <w:bCs/>
        </w:rPr>
        <w:t>重金属或废水一类污染物超标</w:t>
      </w:r>
      <w:r w:rsidR="00E462D6" w:rsidRPr="009E539C">
        <w:rPr>
          <w:rFonts w:hint="eastAsia"/>
          <w:bCs/>
        </w:rPr>
        <w:t>、黄色预警</w:t>
      </w:r>
      <w:r w:rsidR="00E462D6" w:rsidRPr="009E539C">
        <w:rPr>
          <w:rFonts w:hint="eastAsia"/>
          <w:bCs/>
        </w:rPr>
        <w:t>24</w:t>
      </w:r>
      <w:r w:rsidR="00E462D6" w:rsidRPr="009E539C">
        <w:rPr>
          <w:rFonts w:hint="eastAsia"/>
          <w:bCs/>
        </w:rPr>
        <w:t>小时内数据未恢复正常等情况的。</w:t>
      </w:r>
      <w:r w:rsidR="00E462D6" w:rsidRPr="009E539C">
        <w:rPr>
          <w:bCs/>
        </w:rPr>
        <w:t xml:space="preserve"> </w:t>
      </w:r>
    </w:p>
    <w:p w:rsidR="00E370A6" w:rsidRPr="009E539C" w:rsidRDefault="00D22E21" w:rsidP="009E539C">
      <w:pPr>
        <w:ind w:firstLineChars="200" w:firstLine="640"/>
        <w:rPr>
          <w:bCs/>
        </w:rPr>
      </w:pPr>
      <w:r w:rsidRPr="009E539C">
        <w:rPr>
          <w:rFonts w:ascii="楷体_GB2312" w:eastAsia="楷体_GB2312"/>
          <w:b/>
        </w:rPr>
        <w:t>第</w:t>
      </w:r>
      <w:r w:rsidR="00C11EE1" w:rsidRPr="009E539C">
        <w:rPr>
          <w:rFonts w:ascii="楷体_GB2312" w:eastAsia="楷体_GB2312" w:hint="eastAsia"/>
          <w:b/>
        </w:rPr>
        <w:t>九</w:t>
      </w:r>
      <w:r w:rsidRPr="009E539C">
        <w:rPr>
          <w:rFonts w:ascii="楷体_GB2312" w:eastAsia="楷体_GB2312"/>
          <w:b/>
        </w:rPr>
        <w:t>条</w:t>
      </w:r>
      <w:r w:rsidRPr="009E539C">
        <w:rPr>
          <w:rFonts w:ascii="楷体_GB2312" w:eastAsia="楷体_GB2312" w:hint="eastAsia"/>
          <w:b/>
        </w:rPr>
        <w:t xml:space="preserve">  </w:t>
      </w:r>
      <w:r w:rsidR="0088637F" w:rsidRPr="009E539C">
        <w:rPr>
          <w:rFonts w:hint="eastAsia"/>
          <w:bCs/>
        </w:rPr>
        <w:t>监控平台自动将预警信息</w:t>
      </w:r>
      <w:r w:rsidRPr="009E539C">
        <w:rPr>
          <w:rFonts w:hint="eastAsia"/>
          <w:bCs/>
        </w:rPr>
        <w:t>通过短信的形式发送</w:t>
      </w:r>
      <w:proofErr w:type="gramStart"/>
      <w:r w:rsidRPr="009E539C">
        <w:rPr>
          <w:rFonts w:hint="eastAsia"/>
          <w:bCs/>
        </w:rPr>
        <w:t>至</w:t>
      </w:r>
      <w:r w:rsidR="00C11EE1" w:rsidRPr="009E539C">
        <w:rPr>
          <w:rFonts w:hint="eastAsia"/>
          <w:bCs/>
        </w:rPr>
        <w:t>环境</w:t>
      </w:r>
      <w:proofErr w:type="gramEnd"/>
      <w:r w:rsidR="00C11EE1" w:rsidRPr="009E539C">
        <w:rPr>
          <w:rFonts w:hint="eastAsia"/>
          <w:bCs/>
        </w:rPr>
        <w:t>监管执法部门</w:t>
      </w:r>
      <w:r w:rsidR="009F5A22" w:rsidRPr="009E539C">
        <w:rPr>
          <w:rFonts w:hint="eastAsia"/>
          <w:bCs/>
        </w:rPr>
        <w:t>及</w:t>
      </w:r>
      <w:r w:rsidR="00F8680E" w:rsidRPr="009E539C">
        <w:rPr>
          <w:rFonts w:hint="eastAsia"/>
          <w:bCs/>
        </w:rPr>
        <w:t>污染源</w:t>
      </w:r>
      <w:r w:rsidR="009F5A22" w:rsidRPr="009E539C">
        <w:rPr>
          <w:rFonts w:hint="eastAsia"/>
          <w:bCs/>
        </w:rPr>
        <w:t>负责人</w:t>
      </w:r>
      <w:r w:rsidR="0088637F" w:rsidRPr="009E539C">
        <w:rPr>
          <w:rFonts w:hint="eastAsia"/>
          <w:bCs/>
        </w:rPr>
        <w:t>。</w:t>
      </w:r>
    </w:p>
    <w:p w:rsidR="00D22E21" w:rsidRPr="009E539C" w:rsidRDefault="00805D04" w:rsidP="009E539C">
      <w:pPr>
        <w:ind w:firstLineChars="200" w:firstLine="640"/>
        <w:rPr>
          <w:bCs/>
        </w:rPr>
      </w:pPr>
      <w:r w:rsidRPr="009E539C">
        <w:rPr>
          <w:rFonts w:ascii="楷体_GB2312" w:eastAsia="楷体_GB2312"/>
          <w:b/>
        </w:rPr>
        <w:t>第</w:t>
      </w:r>
      <w:r w:rsidR="00E370A6" w:rsidRPr="009E539C">
        <w:rPr>
          <w:rFonts w:ascii="楷体_GB2312" w:eastAsia="楷体_GB2312" w:hint="eastAsia"/>
          <w:b/>
        </w:rPr>
        <w:t>十</w:t>
      </w:r>
      <w:r w:rsidRPr="009E539C">
        <w:rPr>
          <w:rFonts w:ascii="楷体_GB2312" w:eastAsia="楷体_GB2312"/>
          <w:b/>
        </w:rPr>
        <w:t>条</w:t>
      </w:r>
      <w:r w:rsidRPr="009E539C">
        <w:rPr>
          <w:rFonts w:ascii="楷体_GB2312" w:eastAsia="楷体_GB2312" w:hint="eastAsia"/>
          <w:b/>
        </w:rPr>
        <w:t xml:space="preserve">  </w:t>
      </w:r>
      <w:r w:rsidR="00E3604C" w:rsidRPr="009E539C">
        <w:rPr>
          <w:rFonts w:hint="eastAsia"/>
          <w:bCs/>
        </w:rPr>
        <w:t>监控平台</w:t>
      </w:r>
      <w:r w:rsidR="00D22E21" w:rsidRPr="009E539C">
        <w:rPr>
          <w:rFonts w:hint="eastAsia"/>
          <w:bCs/>
        </w:rPr>
        <w:t>每日自动生成</w:t>
      </w:r>
      <w:r w:rsidR="00BE3391" w:rsidRPr="009E539C">
        <w:rPr>
          <w:rFonts w:hint="eastAsia"/>
          <w:bCs/>
        </w:rPr>
        <w:t>预警响应</w:t>
      </w:r>
      <w:r w:rsidR="00D22E21" w:rsidRPr="009E539C">
        <w:rPr>
          <w:rFonts w:hint="eastAsia"/>
          <w:bCs/>
        </w:rPr>
        <w:t>任务清单，并通过</w:t>
      </w:r>
      <w:r w:rsidR="00E370A6" w:rsidRPr="009E539C">
        <w:rPr>
          <w:rFonts w:hint="eastAsia"/>
          <w:bCs/>
        </w:rPr>
        <w:t>电子</w:t>
      </w:r>
      <w:r w:rsidR="00D22E21" w:rsidRPr="009E539C">
        <w:rPr>
          <w:rFonts w:hint="eastAsia"/>
          <w:bCs/>
        </w:rPr>
        <w:t>邮件</w:t>
      </w:r>
      <w:r w:rsidR="00BE3391" w:rsidRPr="009E539C">
        <w:rPr>
          <w:rFonts w:hint="eastAsia"/>
          <w:bCs/>
        </w:rPr>
        <w:t>的形式</w:t>
      </w:r>
      <w:r w:rsidR="00D22E21" w:rsidRPr="009E539C">
        <w:rPr>
          <w:rFonts w:hint="eastAsia"/>
          <w:bCs/>
        </w:rPr>
        <w:t>发送</w:t>
      </w:r>
      <w:proofErr w:type="gramStart"/>
      <w:r w:rsidR="00D22E21" w:rsidRPr="009E539C">
        <w:rPr>
          <w:rFonts w:hint="eastAsia"/>
          <w:bCs/>
        </w:rPr>
        <w:t>至</w:t>
      </w:r>
      <w:r w:rsidR="00E370A6" w:rsidRPr="009E539C">
        <w:rPr>
          <w:rFonts w:hint="eastAsia"/>
          <w:bCs/>
        </w:rPr>
        <w:t>环境</w:t>
      </w:r>
      <w:proofErr w:type="gramEnd"/>
      <w:r w:rsidR="00E370A6" w:rsidRPr="009E539C">
        <w:rPr>
          <w:rFonts w:hint="eastAsia"/>
          <w:bCs/>
        </w:rPr>
        <w:t>监管执法部门</w:t>
      </w:r>
      <w:r w:rsidR="00D22E21" w:rsidRPr="009E539C">
        <w:rPr>
          <w:rFonts w:hint="eastAsia"/>
          <w:bCs/>
        </w:rPr>
        <w:t>。</w:t>
      </w:r>
      <w:r w:rsidR="00BE3391" w:rsidRPr="009E539C">
        <w:rPr>
          <w:rFonts w:hint="eastAsia"/>
          <w:bCs/>
        </w:rPr>
        <w:t>预警响应</w:t>
      </w:r>
      <w:r w:rsidR="00D22E21" w:rsidRPr="009E539C">
        <w:rPr>
          <w:rFonts w:hint="eastAsia"/>
          <w:bCs/>
        </w:rPr>
        <w:t>任务清单内容包括预警编号、</w:t>
      </w:r>
      <w:r w:rsidR="00D22E21" w:rsidRPr="009E539C">
        <w:rPr>
          <w:rFonts w:hint="eastAsia"/>
          <w:kern w:val="0"/>
        </w:rPr>
        <w:t>预警级别及预警原因、</w:t>
      </w:r>
      <w:r w:rsidR="00BE3391" w:rsidRPr="009E539C">
        <w:rPr>
          <w:rFonts w:hint="eastAsia"/>
          <w:kern w:val="0"/>
        </w:rPr>
        <w:t>响应</w:t>
      </w:r>
      <w:r w:rsidR="00D22E21" w:rsidRPr="009E539C">
        <w:rPr>
          <w:rFonts w:hint="eastAsia"/>
          <w:kern w:val="0"/>
        </w:rPr>
        <w:t>单位名称及联系人、</w:t>
      </w:r>
      <w:r w:rsidR="00BE3391" w:rsidRPr="009E539C">
        <w:rPr>
          <w:rFonts w:hint="eastAsia"/>
          <w:kern w:val="0"/>
        </w:rPr>
        <w:t>污染企业</w:t>
      </w:r>
      <w:r w:rsidR="00D22E21" w:rsidRPr="009E539C">
        <w:rPr>
          <w:rFonts w:hint="eastAsia"/>
          <w:kern w:val="0"/>
        </w:rPr>
        <w:t>名称及联系人、预警发布时间。</w:t>
      </w:r>
    </w:p>
    <w:p w:rsidR="00D22E21" w:rsidRPr="009E539C" w:rsidRDefault="00D22E21" w:rsidP="009E539C">
      <w:pPr>
        <w:ind w:firstLineChars="200" w:firstLine="640"/>
        <w:jc w:val="center"/>
        <w:rPr>
          <w:rFonts w:ascii="楷体_GB2312" w:eastAsia="楷体_GB2312"/>
          <w:b/>
        </w:rPr>
      </w:pPr>
      <w:r w:rsidRPr="009E539C">
        <w:rPr>
          <w:rFonts w:ascii="楷体_GB2312" w:eastAsia="楷体_GB2312" w:hint="eastAsia"/>
          <w:b/>
        </w:rPr>
        <w:t>第四章 预警信息的</w:t>
      </w:r>
      <w:r w:rsidR="00BE3391" w:rsidRPr="009E539C">
        <w:rPr>
          <w:rFonts w:ascii="楷体_GB2312" w:eastAsia="楷体_GB2312" w:hint="eastAsia"/>
          <w:b/>
        </w:rPr>
        <w:t>响应</w:t>
      </w:r>
    </w:p>
    <w:p w:rsidR="00D22E21" w:rsidRPr="009E539C" w:rsidRDefault="00D22E21" w:rsidP="009E539C">
      <w:pPr>
        <w:ind w:firstLineChars="200" w:firstLine="640"/>
        <w:rPr>
          <w:bCs/>
        </w:rPr>
      </w:pPr>
      <w:r w:rsidRPr="009E539C">
        <w:rPr>
          <w:rFonts w:ascii="楷体_GB2312" w:eastAsia="楷体_GB2312"/>
          <w:b/>
        </w:rPr>
        <w:t>第</w:t>
      </w:r>
      <w:r w:rsidRPr="009E539C">
        <w:rPr>
          <w:rFonts w:ascii="楷体_GB2312" w:eastAsia="楷体_GB2312" w:hint="eastAsia"/>
          <w:b/>
        </w:rPr>
        <w:t>十</w:t>
      </w:r>
      <w:r w:rsidR="00E370A6" w:rsidRPr="009E539C">
        <w:rPr>
          <w:rFonts w:ascii="楷体_GB2312" w:eastAsia="楷体_GB2312" w:hint="eastAsia"/>
          <w:b/>
        </w:rPr>
        <w:t>一</w:t>
      </w:r>
      <w:r w:rsidRPr="009E539C">
        <w:rPr>
          <w:rFonts w:ascii="楷体_GB2312" w:eastAsia="楷体_GB2312"/>
          <w:b/>
        </w:rPr>
        <w:t>条</w:t>
      </w:r>
      <w:r w:rsidRPr="009E539C">
        <w:rPr>
          <w:rFonts w:ascii="楷体_GB2312" w:eastAsia="楷体_GB2312" w:hint="eastAsia"/>
          <w:b/>
        </w:rPr>
        <w:t xml:space="preserve">  </w:t>
      </w:r>
      <w:r w:rsidR="00E370A6" w:rsidRPr="009E539C">
        <w:rPr>
          <w:rFonts w:hint="eastAsia"/>
          <w:bCs/>
        </w:rPr>
        <w:t>环境监管执法部门</w:t>
      </w:r>
      <w:r w:rsidRPr="009E539C">
        <w:rPr>
          <w:rFonts w:hint="eastAsia"/>
          <w:bCs/>
        </w:rPr>
        <w:t>实行</w:t>
      </w:r>
      <w:r w:rsidR="00840632" w:rsidRPr="009E539C">
        <w:rPr>
          <w:rFonts w:hint="eastAsia"/>
          <w:bCs/>
        </w:rPr>
        <w:t>分级</w:t>
      </w:r>
      <w:r w:rsidRPr="009E539C">
        <w:rPr>
          <w:rFonts w:hint="eastAsia"/>
          <w:bCs/>
        </w:rPr>
        <w:t>响应</w:t>
      </w:r>
      <w:r w:rsidRPr="009E539C">
        <w:rPr>
          <w:bCs/>
        </w:rPr>
        <w:t>，</w:t>
      </w:r>
      <w:r w:rsidR="00E370A6" w:rsidRPr="009E539C">
        <w:rPr>
          <w:rFonts w:hint="eastAsia"/>
          <w:bCs/>
        </w:rPr>
        <w:t>对应三级预警信息分别为</w:t>
      </w:r>
      <w:r w:rsidR="00E370A6" w:rsidRPr="009E539C">
        <w:rPr>
          <w:bCs/>
        </w:rPr>
        <w:t>白色</w:t>
      </w:r>
      <w:r w:rsidR="00E370A6" w:rsidRPr="009E539C">
        <w:rPr>
          <w:rFonts w:hint="eastAsia"/>
          <w:bCs/>
        </w:rPr>
        <w:t>预警响应</w:t>
      </w:r>
      <w:r w:rsidR="00E370A6" w:rsidRPr="009E539C">
        <w:rPr>
          <w:bCs/>
        </w:rPr>
        <w:t>、黄色</w:t>
      </w:r>
      <w:r w:rsidR="00E370A6" w:rsidRPr="009E539C">
        <w:rPr>
          <w:rFonts w:hint="eastAsia"/>
          <w:bCs/>
        </w:rPr>
        <w:t>预警响应</w:t>
      </w:r>
      <w:r w:rsidR="00E370A6" w:rsidRPr="009E539C">
        <w:rPr>
          <w:bCs/>
        </w:rPr>
        <w:t>和</w:t>
      </w:r>
      <w:r w:rsidR="00E370A6" w:rsidRPr="009E539C">
        <w:rPr>
          <w:rFonts w:hint="eastAsia"/>
          <w:bCs/>
        </w:rPr>
        <w:t>红色预警响应</w:t>
      </w:r>
      <w:r w:rsidR="00840632" w:rsidRPr="009E539C">
        <w:rPr>
          <w:rFonts w:hint="eastAsia"/>
          <w:bCs/>
        </w:rPr>
        <w:t>：</w:t>
      </w:r>
      <w:r w:rsidR="00840632" w:rsidRPr="009E539C">
        <w:rPr>
          <w:bCs/>
        </w:rPr>
        <w:t xml:space="preserve"> </w:t>
      </w:r>
    </w:p>
    <w:p w:rsidR="00E248B3" w:rsidRPr="009E539C" w:rsidRDefault="00D22E21" w:rsidP="00E248B3">
      <w:pPr>
        <w:ind w:firstLineChars="200" w:firstLine="640"/>
        <w:rPr>
          <w:bCs/>
        </w:rPr>
      </w:pPr>
      <w:r w:rsidRPr="009E539C">
        <w:rPr>
          <w:bCs/>
        </w:rPr>
        <w:t>1</w:t>
      </w:r>
      <w:r w:rsidRPr="009E539C">
        <w:rPr>
          <w:bCs/>
        </w:rPr>
        <w:t>、白色预警响应。</w:t>
      </w:r>
      <w:r w:rsidR="001E5C8D" w:rsidRPr="009E539C">
        <w:rPr>
          <w:rFonts w:hint="eastAsia"/>
          <w:bCs/>
        </w:rPr>
        <w:t>接到白色预警信息后</w:t>
      </w:r>
      <w:r w:rsidRPr="009E539C">
        <w:rPr>
          <w:rFonts w:hint="eastAsia"/>
          <w:bCs/>
        </w:rPr>
        <w:t>，</w:t>
      </w:r>
      <w:r w:rsidR="00A03BAE" w:rsidRPr="009E539C">
        <w:rPr>
          <w:rFonts w:hint="eastAsia"/>
          <w:bCs/>
        </w:rPr>
        <w:t>环境监管执法部门</w:t>
      </w:r>
      <w:r w:rsidR="0054652E" w:rsidRPr="009E539C">
        <w:rPr>
          <w:rFonts w:hint="eastAsia"/>
          <w:bCs/>
        </w:rPr>
        <w:t>应立即通知</w:t>
      </w:r>
      <w:r w:rsidR="00A03BAE" w:rsidRPr="009E539C">
        <w:rPr>
          <w:rFonts w:hint="eastAsia"/>
          <w:bCs/>
        </w:rPr>
        <w:t>相关</w:t>
      </w:r>
      <w:r w:rsidR="00F8680E" w:rsidRPr="009E539C">
        <w:rPr>
          <w:rFonts w:hint="eastAsia"/>
          <w:bCs/>
        </w:rPr>
        <w:t>污染源</w:t>
      </w:r>
      <w:r w:rsidR="0054652E" w:rsidRPr="009E539C">
        <w:rPr>
          <w:rFonts w:hint="eastAsia"/>
          <w:bCs/>
        </w:rPr>
        <w:t>自查整改</w:t>
      </w:r>
      <w:r w:rsidR="006C4236" w:rsidRPr="009E539C">
        <w:rPr>
          <w:rFonts w:hint="eastAsia"/>
          <w:bCs/>
        </w:rPr>
        <w:t>。</w:t>
      </w:r>
      <w:r w:rsidR="00657828" w:rsidRPr="009E539C">
        <w:rPr>
          <w:rFonts w:hint="eastAsia"/>
          <w:bCs/>
        </w:rPr>
        <w:t>异常</w:t>
      </w:r>
      <w:r w:rsidR="00A03BAE" w:rsidRPr="009E539C">
        <w:rPr>
          <w:rFonts w:hint="eastAsia"/>
          <w:bCs/>
        </w:rPr>
        <w:t>数据</w:t>
      </w:r>
      <w:r w:rsidR="00E248B3" w:rsidRPr="009E539C">
        <w:rPr>
          <w:rFonts w:hint="eastAsia"/>
          <w:bCs/>
        </w:rPr>
        <w:t>在</w:t>
      </w:r>
      <w:r w:rsidR="006C4236" w:rsidRPr="009E539C">
        <w:rPr>
          <w:rFonts w:hint="eastAsia"/>
          <w:bCs/>
        </w:rPr>
        <w:t>预警发布后</w:t>
      </w:r>
      <w:r w:rsidR="00E248B3" w:rsidRPr="009E539C">
        <w:rPr>
          <w:rFonts w:hint="eastAsia"/>
          <w:bCs/>
        </w:rPr>
        <w:t>24</w:t>
      </w:r>
      <w:r w:rsidR="00E248B3" w:rsidRPr="009E539C">
        <w:rPr>
          <w:rFonts w:hint="eastAsia"/>
          <w:bCs/>
        </w:rPr>
        <w:t>小时内恢复正常的，监控平台自动</w:t>
      </w:r>
      <w:r w:rsidR="00E248B3" w:rsidRPr="009E539C">
        <w:rPr>
          <w:rFonts w:hint="eastAsia"/>
        </w:rPr>
        <w:t>取消白色预警</w:t>
      </w:r>
      <w:r w:rsidR="006C4236" w:rsidRPr="009E539C">
        <w:rPr>
          <w:rFonts w:hint="eastAsia"/>
        </w:rPr>
        <w:t>；</w:t>
      </w:r>
      <w:r w:rsidR="006C4236" w:rsidRPr="009E539C">
        <w:rPr>
          <w:rFonts w:hint="eastAsia"/>
          <w:bCs/>
        </w:rPr>
        <w:t>逾期未恢复正常的，</w:t>
      </w:r>
      <w:r w:rsidR="009703D8" w:rsidRPr="009E539C">
        <w:rPr>
          <w:rFonts w:hint="eastAsia"/>
          <w:bCs/>
        </w:rPr>
        <w:t>监控平台</w:t>
      </w:r>
      <w:r w:rsidR="006C4236" w:rsidRPr="009E539C">
        <w:rPr>
          <w:rFonts w:hint="eastAsia"/>
          <w:bCs/>
        </w:rPr>
        <w:t>自动升级为黄色预警</w:t>
      </w:r>
      <w:r w:rsidR="00E462D6" w:rsidRPr="009E539C">
        <w:rPr>
          <w:rFonts w:hint="eastAsia"/>
          <w:bCs/>
        </w:rPr>
        <w:t>，</w:t>
      </w:r>
      <w:r w:rsidR="009703D8" w:rsidRPr="009E539C">
        <w:rPr>
          <w:rFonts w:hint="eastAsia"/>
          <w:bCs/>
        </w:rPr>
        <w:t>环境监管执法部门</w:t>
      </w:r>
      <w:r w:rsidR="00E462D6" w:rsidRPr="009E539C">
        <w:rPr>
          <w:rFonts w:hint="eastAsia"/>
          <w:bCs/>
        </w:rPr>
        <w:t>实施黄色预警响应</w:t>
      </w:r>
      <w:r w:rsidR="006C4236" w:rsidRPr="009E539C">
        <w:rPr>
          <w:rFonts w:hint="eastAsia"/>
          <w:bCs/>
        </w:rPr>
        <w:t>。</w:t>
      </w:r>
    </w:p>
    <w:p w:rsidR="009703D8" w:rsidRPr="009E539C" w:rsidRDefault="00D22E21" w:rsidP="009703D8">
      <w:pPr>
        <w:ind w:firstLineChars="200" w:firstLine="640"/>
        <w:rPr>
          <w:bCs/>
        </w:rPr>
      </w:pPr>
      <w:r w:rsidRPr="009E539C">
        <w:rPr>
          <w:bCs/>
        </w:rPr>
        <w:t>2</w:t>
      </w:r>
      <w:r w:rsidRPr="009E539C">
        <w:rPr>
          <w:bCs/>
        </w:rPr>
        <w:t>、黄色预警响应。</w:t>
      </w:r>
      <w:r w:rsidR="00827366" w:rsidRPr="009E539C">
        <w:rPr>
          <w:rFonts w:hint="eastAsia"/>
          <w:bCs/>
        </w:rPr>
        <w:t>接到黄色预警信息后，</w:t>
      </w:r>
      <w:r w:rsidR="00A03BAE" w:rsidRPr="009E539C">
        <w:rPr>
          <w:rFonts w:hint="eastAsia"/>
          <w:bCs/>
        </w:rPr>
        <w:t>环境监管执法部门</w:t>
      </w:r>
      <w:r w:rsidRPr="009E539C">
        <w:rPr>
          <w:rFonts w:hint="eastAsia"/>
          <w:bCs/>
        </w:rPr>
        <w:t>联系人应当日通知相关</w:t>
      </w:r>
      <w:r w:rsidR="00F8680E" w:rsidRPr="009E539C">
        <w:rPr>
          <w:rFonts w:hint="eastAsia"/>
          <w:bCs/>
        </w:rPr>
        <w:t>污染源</w:t>
      </w:r>
      <w:r w:rsidRPr="009E539C">
        <w:rPr>
          <w:rFonts w:hint="eastAsia"/>
          <w:bCs/>
        </w:rPr>
        <w:t>进行自查，采取整改措施，并在二日内将自查情况、产生原因、整改措施及落实情况报</w:t>
      </w:r>
      <w:r w:rsidRPr="009E539C">
        <w:rPr>
          <w:rFonts w:hint="eastAsia"/>
          <w:bCs/>
        </w:rPr>
        <w:lastRenderedPageBreak/>
        <w:t>送</w:t>
      </w:r>
      <w:r w:rsidR="00A03BAE" w:rsidRPr="009E539C">
        <w:rPr>
          <w:rFonts w:hint="eastAsia"/>
          <w:bCs/>
        </w:rPr>
        <w:t>环境监管执法部门</w:t>
      </w:r>
      <w:r w:rsidRPr="009E539C">
        <w:rPr>
          <w:rFonts w:hint="eastAsia"/>
          <w:bCs/>
        </w:rPr>
        <w:t>。</w:t>
      </w:r>
      <w:r w:rsidR="00A03BAE" w:rsidRPr="009E539C">
        <w:rPr>
          <w:rFonts w:hint="eastAsia"/>
          <w:bCs/>
        </w:rPr>
        <w:t>环境监管执法部门</w:t>
      </w:r>
      <w:r w:rsidR="00B37539" w:rsidRPr="009E539C">
        <w:rPr>
          <w:rFonts w:hint="eastAsia"/>
          <w:bCs/>
        </w:rPr>
        <w:t>应做好</w:t>
      </w:r>
      <w:r w:rsidR="00B37539" w:rsidRPr="009E539C">
        <w:rPr>
          <w:bCs/>
        </w:rPr>
        <w:t>跟踪</w:t>
      </w:r>
      <w:r w:rsidR="007C7442" w:rsidRPr="009E539C">
        <w:rPr>
          <w:rFonts w:hint="eastAsia"/>
          <w:bCs/>
        </w:rPr>
        <w:t>督促</w:t>
      </w:r>
      <w:r w:rsidR="00B37539" w:rsidRPr="009E539C">
        <w:rPr>
          <w:rFonts w:hint="eastAsia"/>
          <w:bCs/>
        </w:rPr>
        <w:t>工作</w:t>
      </w:r>
      <w:r w:rsidR="00B37539" w:rsidRPr="009E539C">
        <w:rPr>
          <w:bCs/>
        </w:rPr>
        <w:t>，</w:t>
      </w:r>
      <w:r w:rsidR="009703D8" w:rsidRPr="009E539C">
        <w:rPr>
          <w:rFonts w:hint="eastAsia"/>
        </w:rPr>
        <w:t>并将响应情况及时填报</w:t>
      </w:r>
      <w:r w:rsidR="009703D8" w:rsidRPr="009E539C">
        <w:rPr>
          <w:rFonts w:hint="eastAsia"/>
          <w:bCs/>
        </w:rPr>
        <w:t>监控平台</w:t>
      </w:r>
      <w:r w:rsidR="00E462D6" w:rsidRPr="009E539C">
        <w:rPr>
          <w:rFonts w:hint="eastAsia"/>
          <w:bCs/>
        </w:rPr>
        <w:t>。异常数据恢复正常</w:t>
      </w:r>
      <w:r w:rsidR="00E462D6" w:rsidRPr="009E539C">
        <w:rPr>
          <w:rFonts w:hint="eastAsia"/>
          <w:bCs/>
        </w:rPr>
        <w:t>24</w:t>
      </w:r>
      <w:r w:rsidR="00E462D6" w:rsidRPr="009E539C">
        <w:rPr>
          <w:rFonts w:hint="eastAsia"/>
          <w:bCs/>
        </w:rPr>
        <w:t>小时后，监控平台自动</w:t>
      </w:r>
      <w:r w:rsidR="00E462D6" w:rsidRPr="009E539C">
        <w:rPr>
          <w:rFonts w:hint="eastAsia"/>
        </w:rPr>
        <w:t>取消黄色预警；</w:t>
      </w:r>
      <w:r w:rsidR="00A8147B" w:rsidRPr="009E539C">
        <w:rPr>
          <w:rFonts w:hint="eastAsia"/>
          <w:bCs/>
        </w:rPr>
        <w:t>逾期</w:t>
      </w:r>
      <w:r w:rsidR="00B37539" w:rsidRPr="009E539C">
        <w:rPr>
          <w:rFonts w:hint="eastAsia"/>
          <w:bCs/>
        </w:rPr>
        <w:t>未报送相关情况的，</w:t>
      </w:r>
      <w:r w:rsidR="00E462D6" w:rsidRPr="009E539C">
        <w:rPr>
          <w:rFonts w:hint="eastAsia"/>
          <w:bCs/>
        </w:rPr>
        <w:t>监控平台</w:t>
      </w:r>
      <w:r w:rsidR="006C4236" w:rsidRPr="009E539C">
        <w:rPr>
          <w:rFonts w:hint="eastAsia"/>
          <w:bCs/>
        </w:rPr>
        <w:t>自动升级为红色预警</w:t>
      </w:r>
      <w:r w:rsidR="009703D8" w:rsidRPr="009E539C">
        <w:rPr>
          <w:rFonts w:hint="eastAsia"/>
          <w:bCs/>
        </w:rPr>
        <w:t>，环境监管执法部门实施红色预警响应。</w:t>
      </w:r>
    </w:p>
    <w:p w:rsidR="007C7442" w:rsidRPr="009E539C" w:rsidRDefault="00D22E21" w:rsidP="007C7442">
      <w:pPr>
        <w:ind w:firstLineChars="200" w:firstLine="640"/>
        <w:rPr>
          <w:bCs/>
        </w:rPr>
      </w:pPr>
      <w:r w:rsidRPr="009E539C">
        <w:rPr>
          <w:bCs/>
        </w:rPr>
        <w:t>3</w:t>
      </w:r>
      <w:r w:rsidRPr="009E539C">
        <w:rPr>
          <w:bCs/>
        </w:rPr>
        <w:t>、红色预警响应。</w:t>
      </w:r>
      <w:r w:rsidRPr="009E539C">
        <w:rPr>
          <w:rFonts w:hint="eastAsia"/>
          <w:bCs/>
        </w:rPr>
        <w:t>接到</w:t>
      </w:r>
      <w:r w:rsidR="00827366" w:rsidRPr="009E539C">
        <w:rPr>
          <w:rFonts w:hint="eastAsia"/>
          <w:bCs/>
        </w:rPr>
        <w:t>红色</w:t>
      </w:r>
      <w:r w:rsidRPr="009E539C">
        <w:rPr>
          <w:rFonts w:hint="eastAsia"/>
          <w:bCs/>
        </w:rPr>
        <w:t>预警信息后，</w:t>
      </w:r>
      <w:r w:rsidR="00A03BAE" w:rsidRPr="009E539C">
        <w:rPr>
          <w:rFonts w:hint="eastAsia"/>
          <w:bCs/>
        </w:rPr>
        <w:t>环境监管执法部门</w:t>
      </w:r>
      <w:r w:rsidR="00657828" w:rsidRPr="009E539C">
        <w:rPr>
          <w:rFonts w:hint="eastAsia"/>
          <w:bCs/>
        </w:rPr>
        <w:t>应</w:t>
      </w:r>
      <w:r w:rsidRPr="009E539C">
        <w:rPr>
          <w:rFonts w:hint="eastAsia"/>
          <w:bCs/>
        </w:rPr>
        <w:t>当日开展</w:t>
      </w:r>
      <w:r w:rsidR="00E864A9" w:rsidRPr="009E539C">
        <w:rPr>
          <w:rFonts w:hint="eastAsia"/>
          <w:bCs/>
        </w:rPr>
        <w:t>现场核查</w:t>
      </w:r>
      <w:r w:rsidRPr="009E539C">
        <w:rPr>
          <w:bCs/>
        </w:rPr>
        <w:t>，</w:t>
      </w:r>
      <w:r w:rsidR="00657828" w:rsidRPr="009E539C">
        <w:rPr>
          <w:bCs/>
        </w:rPr>
        <w:t>会同环境监测</w:t>
      </w:r>
      <w:r w:rsidR="00657828" w:rsidRPr="009E539C">
        <w:rPr>
          <w:rFonts w:hint="eastAsia"/>
          <w:bCs/>
        </w:rPr>
        <w:t>部门开展</w:t>
      </w:r>
      <w:r w:rsidRPr="009E539C">
        <w:rPr>
          <w:bCs/>
        </w:rPr>
        <w:t>监督性监测</w:t>
      </w:r>
      <w:r w:rsidR="007C7442" w:rsidRPr="009E539C">
        <w:rPr>
          <w:rFonts w:hint="eastAsia"/>
          <w:bCs/>
        </w:rPr>
        <w:t>，</w:t>
      </w:r>
      <w:r w:rsidR="009703D8" w:rsidRPr="009E539C">
        <w:rPr>
          <w:rFonts w:hint="eastAsia"/>
          <w:bCs/>
        </w:rPr>
        <w:t>必要时可邀请专业机构予以技术协助，</w:t>
      </w:r>
      <w:r w:rsidR="007C7442" w:rsidRPr="009E539C">
        <w:rPr>
          <w:rFonts w:hint="eastAsia"/>
        </w:rPr>
        <w:t>并将响应情况及时填报</w:t>
      </w:r>
      <w:r w:rsidR="007C7442" w:rsidRPr="009E539C">
        <w:rPr>
          <w:rFonts w:hint="eastAsia"/>
          <w:bCs/>
        </w:rPr>
        <w:t>监控平台</w:t>
      </w:r>
      <w:r w:rsidR="009703D8" w:rsidRPr="009E539C">
        <w:rPr>
          <w:rFonts w:hint="eastAsia"/>
        </w:rPr>
        <w:t>。</w:t>
      </w:r>
      <w:r w:rsidR="007C7442" w:rsidRPr="009E539C">
        <w:rPr>
          <w:rFonts w:hint="eastAsia"/>
          <w:bCs/>
        </w:rPr>
        <w:t>异常数据恢复正常</w:t>
      </w:r>
      <w:r w:rsidR="007C7442" w:rsidRPr="009E539C">
        <w:rPr>
          <w:rFonts w:hint="eastAsia"/>
          <w:bCs/>
        </w:rPr>
        <w:t>24</w:t>
      </w:r>
      <w:r w:rsidR="007C7442" w:rsidRPr="009E539C">
        <w:rPr>
          <w:rFonts w:hint="eastAsia"/>
          <w:bCs/>
        </w:rPr>
        <w:t>小时后，监控平台自动</w:t>
      </w:r>
      <w:r w:rsidR="007C7442" w:rsidRPr="009E539C">
        <w:rPr>
          <w:rFonts w:hint="eastAsia"/>
        </w:rPr>
        <w:t>取消</w:t>
      </w:r>
      <w:r w:rsidR="004A11C4" w:rsidRPr="009E539C">
        <w:rPr>
          <w:rFonts w:hint="eastAsia"/>
        </w:rPr>
        <w:t>红色</w:t>
      </w:r>
      <w:r w:rsidR="007C7442" w:rsidRPr="009E539C">
        <w:rPr>
          <w:rFonts w:hint="eastAsia"/>
        </w:rPr>
        <w:t>预警；</w:t>
      </w:r>
      <w:r w:rsidR="009703D8" w:rsidRPr="009E539C">
        <w:rPr>
          <w:rFonts w:hint="eastAsia"/>
        </w:rPr>
        <w:t>对发现的环境违法行为</w:t>
      </w:r>
      <w:r w:rsidR="009703D8" w:rsidRPr="009E539C">
        <w:rPr>
          <w:rFonts w:hint="eastAsia"/>
          <w:bCs/>
        </w:rPr>
        <w:t>依法查处</w:t>
      </w:r>
      <w:r w:rsidR="009703D8" w:rsidRPr="009E539C">
        <w:rPr>
          <w:rFonts w:hint="eastAsia"/>
        </w:rPr>
        <w:t>。</w:t>
      </w:r>
    </w:p>
    <w:p w:rsidR="00A53265" w:rsidRPr="009E539C" w:rsidRDefault="00BE6488" w:rsidP="009E539C">
      <w:pPr>
        <w:ind w:firstLineChars="200" w:firstLine="640"/>
        <w:rPr>
          <w:bCs/>
        </w:rPr>
      </w:pPr>
      <w:r w:rsidRPr="009E539C">
        <w:rPr>
          <w:rFonts w:ascii="楷体_GB2312" w:eastAsia="楷体_GB2312" w:hint="eastAsia"/>
          <w:b/>
        </w:rPr>
        <w:t>第十</w:t>
      </w:r>
      <w:r w:rsidR="007C7442" w:rsidRPr="009E539C">
        <w:rPr>
          <w:rFonts w:ascii="楷体_GB2312" w:eastAsia="楷体_GB2312" w:hint="eastAsia"/>
          <w:b/>
        </w:rPr>
        <w:t>二</w:t>
      </w:r>
      <w:r w:rsidRPr="009E539C">
        <w:rPr>
          <w:rFonts w:ascii="楷体_GB2312" w:eastAsia="楷体_GB2312" w:hint="eastAsia"/>
          <w:b/>
        </w:rPr>
        <w:t xml:space="preserve">条  </w:t>
      </w:r>
      <w:r w:rsidR="00A53265" w:rsidRPr="009E539C">
        <w:rPr>
          <w:bCs/>
        </w:rPr>
        <w:t>对</w:t>
      </w:r>
      <w:r w:rsidR="00485D79" w:rsidRPr="009E539C">
        <w:rPr>
          <w:rFonts w:hint="eastAsia"/>
          <w:bCs/>
        </w:rPr>
        <w:t>污染源</w:t>
      </w:r>
      <w:r w:rsidR="00A53265" w:rsidRPr="009E539C">
        <w:rPr>
          <w:bCs/>
        </w:rPr>
        <w:t>超标排放污染物，</w:t>
      </w:r>
      <w:r w:rsidR="00A53265" w:rsidRPr="009E539C">
        <w:rPr>
          <w:rFonts w:hint="eastAsia"/>
          <w:bCs/>
        </w:rPr>
        <w:t>弄虚作假</w:t>
      </w:r>
      <w:r w:rsidR="00A53265" w:rsidRPr="009E539C">
        <w:rPr>
          <w:bCs/>
        </w:rPr>
        <w:t>或者擅自拆除、闲置、破坏及故意不正常使用</w:t>
      </w:r>
      <w:r w:rsidR="00A53265" w:rsidRPr="009E539C">
        <w:rPr>
          <w:rFonts w:hint="eastAsia"/>
          <w:bCs/>
        </w:rPr>
        <w:t>在线监测设备</w:t>
      </w:r>
      <w:r w:rsidR="00A53265" w:rsidRPr="009E539C">
        <w:rPr>
          <w:bCs/>
        </w:rPr>
        <w:t>的行为</w:t>
      </w:r>
      <w:r w:rsidR="00A53265" w:rsidRPr="009E539C">
        <w:t>，</w:t>
      </w:r>
      <w:r w:rsidR="00C50D36" w:rsidRPr="009E539C">
        <w:rPr>
          <w:rFonts w:hint="eastAsia"/>
        </w:rPr>
        <w:t>从严从重</w:t>
      </w:r>
      <w:r w:rsidR="00A53265" w:rsidRPr="009E539C">
        <w:rPr>
          <w:rFonts w:hint="eastAsia"/>
          <w:bCs/>
        </w:rPr>
        <w:t>依法</w:t>
      </w:r>
      <w:r w:rsidR="00A53265" w:rsidRPr="009E539C">
        <w:rPr>
          <w:bCs/>
        </w:rPr>
        <w:t>查处</w:t>
      </w:r>
      <w:r w:rsidR="00C50D36" w:rsidRPr="009E539C">
        <w:rPr>
          <w:rFonts w:hint="eastAsia"/>
          <w:bCs/>
        </w:rPr>
        <w:t>。</w:t>
      </w:r>
      <w:r w:rsidR="00485D79" w:rsidRPr="009E539C">
        <w:rPr>
          <w:rFonts w:hint="eastAsia"/>
          <w:bCs/>
        </w:rPr>
        <w:t>同时</w:t>
      </w:r>
      <w:r w:rsidR="00A53265" w:rsidRPr="009E539C">
        <w:rPr>
          <w:rFonts w:hint="eastAsia"/>
          <w:bCs/>
        </w:rPr>
        <w:t>通过信用评价、绿色信贷以及强制清洁生产审核等手段，促进</w:t>
      </w:r>
      <w:r w:rsidR="00485D79" w:rsidRPr="009E539C">
        <w:rPr>
          <w:rFonts w:hint="eastAsia"/>
          <w:bCs/>
        </w:rPr>
        <w:t>污染源</w:t>
      </w:r>
      <w:r w:rsidR="00A53265" w:rsidRPr="009E539C">
        <w:rPr>
          <w:rFonts w:hint="eastAsia"/>
          <w:bCs/>
        </w:rPr>
        <w:t>自律。</w:t>
      </w:r>
    </w:p>
    <w:p w:rsidR="00E67C29" w:rsidRPr="009E539C" w:rsidRDefault="00A53265" w:rsidP="009E539C">
      <w:pPr>
        <w:ind w:firstLineChars="200" w:firstLine="640"/>
      </w:pPr>
      <w:r w:rsidRPr="009E539C">
        <w:rPr>
          <w:rFonts w:ascii="楷体_GB2312" w:eastAsia="楷体_GB2312"/>
          <w:b/>
        </w:rPr>
        <w:t>第</w:t>
      </w:r>
      <w:r w:rsidRPr="009E539C">
        <w:rPr>
          <w:rFonts w:ascii="楷体_GB2312" w:eastAsia="楷体_GB2312" w:hint="eastAsia"/>
          <w:b/>
        </w:rPr>
        <w:t>十</w:t>
      </w:r>
      <w:r w:rsidR="00485D79" w:rsidRPr="009E539C">
        <w:rPr>
          <w:rFonts w:ascii="楷体_GB2312" w:eastAsia="楷体_GB2312" w:hint="eastAsia"/>
          <w:b/>
        </w:rPr>
        <w:t>三</w:t>
      </w:r>
      <w:r w:rsidRPr="009E539C">
        <w:rPr>
          <w:rFonts w:ascii="楷体_GB2312" w:eastAsia="楷体_GB2312"/>
          <w:b/>
        </w:rPr>
        <w:t>条</w:t>
      </w:r>
      <w:r w:rsidRPr="009E539C">
        <w:rPr>
          <w:rFonts w:ascii="楷体_GB2312" w:eastAsia="楷体_GB2312" w:hint="eastAsia"/>
          <w:b/>
        </w:rPr>
        <w:t xml:space="preserve">  </w:t>
      </w:r>
      <w:r w:rsidR="00485D79" w:rsidRPr="009E539C">
        <w:rPr>
          <w:rFonts w:hint="eastAsia"/>
        </w:rPr>
        <w:t>污染源</w:t>
      </w:r>
      <w:r w:rsidR="00E67C29" w:rsidRPr="009E539C">
        <w:rPr>
          <w:rFonts w:hint="eastAsia"/>
        </w:rPr>
        <w:t>对</w:t>
      </w:r>
      <w:r w:rsidR="007818B1" w:rsidRPr="009E539C">
        <w:rPr>
          <w:rFonts w:hint="eastAsia"/>
        </w:rPr>
        <w:t>在线</w:t>
      </w:r>
      <w:r w:rsidR="00E67C29" w:rsidRPr="009E539C">
        <w:rPr>
          <w:rFonts w:hint="eastAsia"/>
        </w:rPr>
        <w:t>监测</w:t>
      </w:r>
      <w:r w:rsidR="007818B1" w:rsidRPr="009E539C">
        <w:rPr>
          <w:rFonts w:hint="eastAsia"/>
        </w:rPr>
        <w:t>异常</w:t>
      </w:r>
      <w:r w:rsidR="00E67C29" w:rsidRPr="009E539C">
        <w:rPr>
          <w:rFonts w:hint="eastAsia"/>
        </w:rPr>
        <w:t>数据有异议的，</w:t>
      </w:r>
      <w:r w:rsidR="006C4236" w:rsidRPr="009E539C">
        <w:rPr>
          <w:rFonts w:hint="eastAsia"/>
        </w:rPr>
        <w:t>应向环境监管执法部门提请复核，并</w:t>
      </w:r>
      <w:r w:rsidR="0054295D" w:rsidRPr="009E539C">
        <w:rPr>
          <w:rFonts w:hint="eastAsia"/>
        </w:rPr>
        <w:t>于</w:t>
      </w:r>
      <w:r w:rsidR="00485D79" w:rsidRPr="009E539C">
        <w:rPr>
          <w:rFonts w:hint="eastAsia"/>
        </w:rPr>
        <w:t>三</w:t>
      </w:r>
      <w:r w:rsidR="004A1030" w:rsidRPr="009E539C">
        <w:rPr>
          <w:rFonts w:hint="eastAsia"/>
        </w:rPr>
        <w:t>个工作日</w:t>
      </w:r>
      <w:r w:rsidR="00DD52FA" w:rsidRPr="009E539C">
        <w:rPr>
          <w:rFonts w:hint="eastAsia"/>
        </w:rPr>
        <w:t>内</w:t>
      </w:r>
      <w:r w:rsidR="002870E5" w:rsidRPr="009E539C">
        <w:rPr>
          <w:rFonts w:hint="eastAsia"/>
        </w:rPr>
        <w:t>提交</w:t>
      </w:r>
      <w:r w:rsidR="00500ABA" w:rsidRPr="009E539C">
        <w:rPr>
          <w:rFonts w:hint="eastAsia"/>
        </w:rPr>
        <w:t>同期</w:t>
      </w:r>
      <w:r w:rsidR="002870E5" w:rsidRPr="009E539C">
        <w:rPr>
          <w:rFonts w:hint="eastAsia"/>
        </w:rPr>
        <w:t>污染物达标排放</w:t>
      </w:r>
      <w:r w:rsidR="006F4D40" w:rsidRPr="009E539C">
        <w:rPr>
          <w:rFonts w:hint="eastAsia"/>
        </w:rPr>
        <w:t>等复核</w:t>
      </w:r>
      <w:r w:rsidR="009703D8" w:rsidRPr="009E539C">
        <w:rPr>
          <w:rFonts w:hint="eastAsia"/>
        </w:rPr>
        <w:t>证明</w:t>
      </w:r>
      <w:r w:rsidR="002870E5" w:rsidRPr="009E539C">
        <w:rPr>
          <w:rFonts w:hint="eastAsia"/>
        </w:rPr>
        <w:t>材料</w:t>
      </w:r>
      <w:r w:rsidR="006F4D40" w:rsidRPr="009E539C">
        <w:rPr>
          <w:rFonts w:hint="eastAsia"/>
        </w:rPr>
        <w:t>。环境监管执法部门可会同</w:t>
      </w:r>
      <w:r w:rsidR="009703D8" w:rsidRPr="009E539C">
        <w:rPr>
          <w:rFonts w:hint="eastAsia"/>
        </w:rPr>
        <w:t>各级监测站等</w:t>
      </w:r>
      <w:r w:rsidR="006F4D40" w:rsidRPr="009E539C">
        <w:rPr>
          <w:rFonts w:hint="eastAsia"/>
        </w:rPr>
        <w:t>专业</w:t>
      </w:r>
      <w:r w:rsidR="009703D8" w:rsidRPr="009E539C">
        <w:rPr>
          <w:rFonts w:hint="eastAsia"/>
        </w:rPr>
        <w:t>机构</w:t>
      </w:r>
      <w:r w:rsidR="006F4D40" w:rsidRPr="009E539C">
        <w:rPr>
          <w:rFonts w:hint="eastAsia"/>
        </w:rPr>
        <w:t>进行</w:t>
      </w:r>
      <w:r w:rsidR="009703D8" w:rsidRPr="009E539C">
        <w:rPr>
          <w:rFonts w:hint="eastAsia"/>
        </w:rPr>
        <w:t>现场、证明材料等的</w:t>
      </w:r>
      <w:r w:rsidR="006F4D40" w:rsidRPr="009E539C">
        <w:rPr>
          <w:rFonts w:hint="eastAsia"/>
        </w:rPr>
        <w:t>复核确认</w:t>
      </w:r>
      <w:r w:rsidR="009703D8" w:rsidRPr="009E539C">
        <w:rPr>
          <w:rFonts w:hint="eastAsia"/>
        </w:rPr>
        <w:t>。</w:t>
      </w:r>
      <w:r w:rsidR="006F4D40" w:rsidRPr="009E539C">
        <w:rPr>
          <w:rFonts w:hint="eastAsia"/>
        </w:rPr>
        <w:t>经</w:t>
      </w:r>
      <w:r w:rsidR="009703D8" w:rsidRPr="009E539C">
        <w:rPr>
          <w:rFonts w:hint="eastAsia"/>
        </w:rPr>
        <w:t>复核</w:t>
      </w:r>
      <w:r w:rsidR="006F4D40" w:rsidRPr="009E539C">
        <w:rPr>
          <w:rFonts w:hint="eastAsia"/>
        </w:rPr>
        <w:t>确认在线监测数据异常确属有误的，出具复核意见</w:t>
      </w:r>
      <w:r w:rsidR="009703D8" w:rsidRPr="009E539C">
        <w:rPr>
          <w:rFonts w:hint="eastAsia"/>
        </w:rPr>
        <w:t>，</w:t>
      </w:r>
      <w:r w:rsidR="006758EE" w:rsidRPr="009E539C">
        <w:rPr>
          <w:rFonts w:hint="eastAsia"/>
        </w:rPr>
        <w:t>监控平台管理部门</w:t>
      </w:r>
      <w:r w:rsidR="00780678" w:rsidRPr="009E539C">
        <w:rPr>
          <w:rFonts w:hint="eastAsia"/>
          <w:bCs/>
        </w:rPr>
        <w:t>根据</w:t>
      </w:r>
      <w:r w:rsidR="006F4D40" w:rsidRPr="009E539C">
        <w:rPr>
          <w:rFonts w:hint="eastAsia"/>
          <w:bCs/>
        </w:rPr>
        <w:t>环境监管执法部门出具的意见</w:t>
      </w:r>
      <w:r w:rsidR="00485D79" w:rsidRPr="009E539C">
        <w:rPr>
          <w:rFonts w:hint="eastAsia"/>
          <w:bCs/>
        </w:rPr>
        <w:t>对在线监测数据</w:t>
      </w:r>
      <w:r w:rsidR="00780678" w:rsidRPr="009E539C">
        <w:rPr>
          <w:rFonts w:hint="eastAsia"/>
          <w:bCs/>
        </w:rPr>
        <w:t>异常情况</w:t>
      </w:r>
      <w:r w:rsidR="00485D79" w:rsidRPr="009E539C">
        <w:rPr>
          <w:rFonts w:hint="eastAsia"/>
          <w:bCs/>
        </w:rPr>
        <w:t>进行修订，解除预警</w:t>
      </w:r>
      <w:r w:rsidR="00A91572" w:rsidRPr="009E539C">
        <w:rPr>
          <w:rFonts w:hint="eastAsia"/>
        </w:rPr>
        <w:t>并做好登记备案。</w:t>
      </w:r>
    </w:p>
    <w:p w:rsidR="00A31DB4" w:rsidRPr="009E539C" w:rsidRDefault="00C523CF" w:rsidP="009E539C">
      <w:pPr>
        <w:ind w:firstLineChars="200" w:firstLine="640"/>
        <w:rPr>
          <w:kern w:val="0"/>
        </w:rPr>
      </w:pPr>
      <w:r w:rsidRPr="009E539C">
        <w:rPr>
          <w:rFonts w:ascii="楷体_GB2312" w:eastAsia="楷体_GB2312"/>
          <w:b/>
        </w:rPr>
        <w:t>第</w:t>
      </w:r>
      <w:r w:rsidRPr="009E539C">
        <w:rPr>
          <w:rFonts w:ascii="楷体_GB2312" w:eastAsia="楷体_GB2312" w:hint="eastAsia"/>
          <w:b/>
        </w:rPr>
        <w:t>十</w:t>
      </w:r>
      <w:r w:rsidR="00A91572" w:rsidRPr="009E539C">
        <w:rPr>
          <w:rFonts w:ascii="楷体_GB2312" w:eastAsia="楷体_GB2312" w:hint="eastAsia"/>
          <w:b/>
        </w:rPr>
        <w:t>四</w:t>
      </w:r>
      <w:r w:rsidRPr="009E539C">
        <w:rPr>
          <w:rFonts w:ascii="楷体_GB2312" w:eastAsia="楷体_GB2312"/>
          <w:b/>
        </w:rPr>
        <w:t>条</w:t>
      </w:r>
      <w:r w:rsidRPr="009E539C">
        <w:rPr>
          <w:rFonts w:ascii="楷体_GB2312" w:eastAsia="楷体_GB2312" w:hint="eastAsia"/>
          <w:b/>
        </w:rPr>
        <w:t xml:space="preserve">  </w:t>
      </w:r>
      <w:r w:rsidR="00F12D59" w:rsidRPr="009E539C">
        <w:rPr>
          <w:rFonts w:hint="eastAsia"/>
          <w:bCs/>
        </w:rPr>
        <w:t>各级</w:t>
      </w:r>
      <w:r w:rsidR="00A03BAE" w:rsidRPr="009E539C">
        <w:rPr>
          <w:rFonts w:hint="eastAsia"/>
          <w:bCs/>
        </w:rPr>
        <w:t>环境监管执法部门</w:t>
      </w:r>
      <w:r w:rsidR="00A8147B" w:rsidRPr="009E539C">
        <w:rPr>
          <w:rFonts w:hint="eastAsia"/>
          <w:bCs/>
        </w:rPr>
        <w:t>完成响应后，</w:t>
      </w:r>
      <w:r w:rsidRPr="009E539C">
        <w:rPr>
          <w:rFonts w:hint="eastAsia"/>
          <w:bCs/>
        </w:rPr>
        <w:t>应将</w:t>
      </w:r>
      <w:r w:rsidR="00C50D36" w:rsidRPr="009E539C">
        <w:rPr>
          <w:rFonts w:hint="eastAsia"/>
          <w:bCs/>
        </w:rPr>
        <w:t>响</w:t>
      </w:r>
      <w:r w:rsidR="00C50D36" w:rsidRPr="009E539C">
        <w:rPr>
          <w:rFonts w:hint="eastAsia"/>
          <w:bCs/>
        </w:rPr>
        <w:lastRenderedPageBreak/>
        <w:t>应</w:t>
      </w:r>
      <w:r w:rsidRPr="009E539C">
        <w:rPr>
          <w:bCs/>
        </w:rPr>
        <w:t>情况</w:t>
      </w:r>
      <w:r w:rsidR="006204DA" w:rsidRPr="009E539C">
        <w:rPr>
          <w:rFonts w:hint="eastAsia"/>
          <w:bCs/>
        </w:rPr>
        <w:t>在监控平台进行填报</w:t>
      </w:r>
      <w:r w:rsidRPr="009E539C">
        <w:rPr>
          <w:kern w:val="0"/>
        </w:rPr>
        <w:t>。</w:t>
      </w:r>
      <w:r w:rsidR="006204DA" w:rsidRPr="009E539C">
        <w:rPr>
          <w:rFonts w:hint="eastAsia"/>
          <w:bCs/>
        </w:rPr>
        <w:t>填报</w:t>
      </w:r>
      <w:r w:rsidR="00A31DB4" w:rsidRPr="009E539C">
        <w:rPr>
          <w:rFonts w:hint="eastAsia"/>
          <w:kern w:val="0"/>
        </w:rPr>
        <w:t>内容应包括接到预警信息时间</w:t>
      </w:r>
      <w:r w:rsidR="00C00DE0" w:rsidRPr="009E539C">
        <w:rPr>
          <w:rFonts w:hint="eastAsia"/>
          <w:kern w:val="0"/>
        </w:rPr>
        <w:t>、现场检查时间、检查发现的问题及</w:t>
      </w:r>
      <w:r w:rsidR="00A91572" w:rsidRPr="009E539C">
        <w:rPr>
          <w:rFonts w:hint="eastAsia"/>
          <w:kern w:val="0"/>
        </w:rPr>
        <w:t>处理</w:t>
      </w:r>
      <w:r w:rsidR="00C00DE0" w:rsidRPr="009E539C">
        <w:rPr>
          <w:rFonts w:hint="eastAsia"/>
          <w:kern w:val="0"/>
        </w:rPr>
        <w:t>措施、</w:t>
      </w:r>
      <w:r w:rsidR="00F8680E" w:rsidRPr="009E539C">
        <w:rPr>
          <w:rFonts w:hint="eastAsia"/>
          <w:kern w:val="0"/>
        </w:rPr>
        <w:t>污染源</w:t>
      </w:r>
      <w:r w:rsidR="00C00DE0" w:rsidRPr="009E539C">
        <w:rPr>
          <w:rFonts w:hint="eastAsia"/>
          <w:kern w:val="0"/>
        </w:rPr>
        <w:t>整改情况</w:t>
      </w:r>
      <w:r w:rsidR="0054295D" w:rsidRPr="009E539C">
        <w:rPr>
          <w:rFonts w:hint="eastAsia"/>
          <w:kern w:val="0"/>
        </w:rPr>
        <w:t>、办结时间</w:t>
      </w:r>
      <w:r w:rsidR="00C00DE0" w:rsidRPr="009E539C">
        <w:rPr>
          <w:rFonts w:hint="eastAsia"/>
          <w:kern w:val="0"/>
        </w:rPr>
        <w:t>。</w:t>
      </w:r>
    </w:p>
    <w:p w:rsidR="00A4213F" w:rsidRPr="009E539C" w:rsidRDefault="00A4213F" w:rsidP="009E539C">
      <w:pPr>
        <w:ind w:firstLineChars="200" w:firstLine="640"/>
        <w:jc w:val="center"/>
        <w:rPr>
          <w:rFonts w:ascii="楷体_GB2312" w:eastAsia="楷体_GB2312"/>
          <w:b/>
        </w:rPr>
      </w:pPr>
      <w:r w:rsidRPr="009E539C">
        <w:rPr>
          <w:rFonts w:ascii="楷体_GB2312" w:eastAsia="楷体_GB2312" w:hint="eastAsia"/>
          <w:b/>
        </w:rPr>
        <w:t>第五章 其他</w:t>
      </w:r>
    </w:p>
    <w:p w:rsidR="00864987" w:rsidRPr="009E539C" w:rsidRDefault="00864987" w:rsidP="009E539C">
      <w:pPr>
        <w:ind w:firstLineChars="200" w:firstLine="640"/>
        <w:rPr>
          <w:kern w:val="0"/>
        </w:rPr>
      </w:pPr>
      <w:r w:rsidRPr="009E539C">
        <w:rPr>
          <w:rFonts w:ascii="楷体_GB2312" w:eastAsia="楷体_GB2312"/>
          <w:b/>
        </w:rPr>
        <w:t>第</w:t>
      </w:r>
      <w:r w:rsidRPr="009E539C">
        <w:rPr>
          <w:rFonts w:ascii="楷体_GB2312" w:eastAsia="楷体_GB2312" w:hint="eastAsia"/>
          <w:b/>
        </w:rPr>
        <w:t>十</w:t>
      </w:r>
      <w:r w:rsidR="00A91572" w:rsidRPr="009E539C">
        <w:rPr>
          <w:rFonts w:ascii="楷体_GB2312" w:eastAsia="楷体_GB2312" w:hint="eastAsia"/>
          <w:b/>
        </w:rPr>
        <w:t>五</w:t>
      </w:r>
      <w:r w:rsidRPr="009E539C">
        <w:rPr>
          <w:rFonts w:ascii="楷体_GB2312" w:eastAsia="楷体_GB2312"/>
          <w:b/>
        </w:rPr>
        <w:t>条</w:t>
      </w:r>
      <w:r w:rsidRPr="009E539C">
        <w:rPr>
          <w:rFonts w:ascii="楷体_GB2312" w:eastAsia="楷体_GB2312" w:hint="eastAsia"/>
          <w:b/>
        </w:rPr>
        <w:t xml:space="preserve">  </w:t>
      </w:r>
      <w:r w:rsidR="00C7256E" w:rsidRPr="009E539C">
        <w:rPr>
          <w:rFonts w:hint="eastAsia"/>
          <w:bCs/>
        </w:rPr>
        <w:t>监控平台</w:t>
      </w:r>
      <w:r w:rsidR="00A91572" w:rsidRPr="009E539C">
        <w:rPr>
          <w:rFonts w:hint="eastAsia"/>
          <w:bCs/>
        </w:rPr>
        <w:t>应</w:t>
      </w:r>
      <w:r w:rsidR="00C7256E" w:rsidRPr="009E539C">
        <w:rPr>
          <w:rFonts w:hint="eastAsia"/>
          <w:bCs/>
        </w:rPr>
        <w:t>自动</w:t>
      </w:r>
      <w:r w:rsidR="00A91572" w:rsidRPr="009E539C">
        <w:rPr>
          <w:rFonts w:hint="eastAsia"/>
          <w:bCs/>
        </w:rPr>
        <w:t>汇总预警发布及响应信息，</w:t>
      </w:r>
      <w:r w:rsidR="00C7256E" w:rsidRPr="009E539C">
        <w:rPr>
          <w:rFonts w:hint="eastAsia"/>
          <w:bCs/>
        </w:rPr>
        <w:t>生成预警响应清单，清单内容包括预警编号、</w:t>
      </w:r>
      <w:r w:rsidR="00A91572" w:rsidRPr="009E539C">
        <w:rPr>
          <w:rFonts w:hint="eastAsia"/>
          <w:bCs/>
        </w:rPr>
        <w:t>预警原因及级别、预警发布时间、污染源名称及联系人、响应单位名称及联系人、响应时间及办结</w:t>
      </w:r>
      <w:r w:rsidR="00F27BF1" w:rsidRPr="009E539C">
        <w:rPr>
          <w:rFonts w:hint="eastAsia"/>
          <w:bCs/>
        </w:rPr>
        <w:t>情况</w:t>
      </w:r>
      <w:r w:rsidR="006A48A3" w:rsidRPr="009E539C">
        <w:rPr>
          <w:rFonts w:hint="eastAsia"/>
          <w:kern w:val="0"/>
        </w:rPr>
        <w:t>。</w:t>
      </w:r>
    </w:p>
    <w:p w:rsidR="005C346B" w:rsidRPr="009E539C" w:rsidRDefault="001A4AAB" w:rsidP="009E539C">
      <w:pPr>
        <w:ind w:firstLineChars="200" w:firstLine="640"/>
        <w:rPr>
          <w:bCs/>
        </w:rPr>
      </w:pPr>
      <w:r w:rsidRPr="009E539C">
        <w:rPr>
          <w:rFonts w:ascii="楷体_GB2312" w:eastAsia="楷体_GB2312" w:hint="eastAsia"/>
          <w:b/>
        </w:rPr>
        <w:t>第十</w:t>
      </w:r>
      <w:r w:rsidR="00A91572" w:rsidRPr="009E539C">
        <w:rPr>
          <w:rFonts w:ascii="楷体_GB2312" w:eastAsia="楷体_GB2312" w:hint="eastAsia"/>
          <w:b/>
        </w:rPr>
        <w:t>六</w:t>
      </w:r>
      <w:r w:rsidRPr="009E539C">
        <w:rPr>
          <w:rFonts w:ascii="楷体_GB2312" w:eastAsia="楷体_GB2312" w:hint="eastAsia"/>
          <w:b/>
        </w:rPr>
        <w:t>条</w:t>
      </w:r>
      <w:r w:rsidRPr="009E539C">
        <w:rPr>
          <w:rFonts w:hint="eastAsia"/>
        </w:rPr>
        <w:t xml:space="preserve">  </w:t>
      </w:r>
      <w:r w:rsidR="00F12D59" w:rsidRPr="009E539C">
        <w:rPr>
          <w:rFonts w:hint="eastAsia"/>
          <w:bCs/>
        </w:rPr>
        <w:t>各级</w:t>
      </w:r>
      <w:r w:rsidR="006758EE" w:rsidRPr="009E539C">
        <w:rPr>
          <w:rFonts w:hint="eastAsia"/>
          <w:bCs/>
        </w:rPr>
        <w:t>监控平台管理部门</w:t>
      </w:r>
      <w:r w:rsidR="00672B79" w:rsidRPr="009E539C">
        <w:rPr>
          <w:rFonts w:hint="eastAsia"/>
          <w:bCs/>
        </w:rPr>
        <w:t>及</w:t>
      </w:r>
      <w:r w:rsidR="00A03BAE" w:rsidRPr="009E539C">
        <w:rPr>
          <w:rFonts w:hint="eastAsia"/>
          <w:bCs/>
        </w:rPr>
        <w:t>环境监管执法部门</w:t>
      </w:r>
      <w:r w:rsidR="00672B79" w:rsidRPr="009E539C">
        <w:rPr>
          <w:rFonts w:hint="eastAsia"/>
          <w:bCs/>
        </w:rPr>
        <w:t>应在各自职责范围内做好相关工作</w:t>
      </w:r>
      <w:r w:rsidRPr="009E539C">
        <w:rPr>
          <w:rFonts w:hint="eastAsia"/>
          <w:bCs/>
        </w:rPr>
        <w:t>。</w:t>
      </w:r>
      <w:r w:rsidR="00A4213F" w:rsidRPr="009E539C">
        <w:rPr>
          <w:rFonts w:hint="eastAsia"/>
        </w:rPr>
        <w:t>市人居环境委员会对</w:t>
      </w:r>
      <w:r w:rsidR="00A4213F" w:rsidRPr="009E539C">
        <w:rPr>
          <w:rFonts w:hint="eastAsia"/>
          <w:bCs/>
        </w:rPr>
        <w:t>未按时发布预警信息、未及时响应预警信息等情况定期通报</w:t>
      </w:r>
      <w:r w:rsidR="00146927" w:rsidRPr="009E539C">
        <w:rPr>
          <w:rFonts w:hint="eastAsia"/>
          <w:bCs/>
        </w:rPr>
        <w:t>。</w:t>
      </w:r>
    </w:p>
    <w:p w:rsidR="0086722B" w:rsidRPr="009E539C" w:rsidRDefault="0086722B" w:rsidP="009E539C">
      <w:pPr>
        <w:ind w:firstLineChars="200" w:firstLine="640"/>
        <w:jc w:val="center"/>
        <w:rPr>
          <w:rFonts w:ascii="楷体_GB2312" w:eastAsia="楷体_GB2312"/>
          <w:b/>
        </w:rPr>
      </w:pPr>
      <w:r w:rsidRPr="009E539C">
        <w:rPr>
          <w:rFonts w:ascii="楷体_GB2312" w:eastAsia="楷体_GB2312" w:hint="eastAsia"/>
          <w:b/>
        </w:rPr>
        <w:t>第六章 附则</w:t>
      </w:r>
    </w:p>
    <w:p w:rsidR="00E67C29" w:rsidRPr="009E539C" w:rsidRDefault="00500ABA" w:rsidP="009E539C">
      <w:pPr>
        <w:ind w:firstLineChars="200" w:firstLine="640"/>
      </w:pPr>
      <w:r w:rsidRPr="009E539C">
        <w:rPr>
          <w:rFonts w:ascii="楷体_GB2312" w:eastAsia="楷体_GB2312"/>
          <w:b/>
        </w:rPr>
        <w:t>第</w:t>
      </w:r>
      <w:r w:rsidR="00BE6488" w:rsidRPr="009E539C">
        <w:rPr>
          <w:rFonts w:ascii="楷体_GB2312" w:eastAsia="楷体_GB2312" w:hint="eastAsia"/>
          <w:b/>
        </w:rPr>
        <w:t>十</w:t>
      </w:r>
      <w:r w:rsidR="007907BA" w:rsidRPr="009E539C">
        <w:rPr>
          <w:rFonts w:ascii="楷体_GB2312" w:eastAsia="楷体_GB2312" w:hint="eastAsia"/>
          <w:b/>
        </w:rPr>
        <w:t>七</w:t>
      </w:r>
      <w:r w:rsidRPr="009E539C">
        <w:rPr>
          <w:rFonts w:ascii="楷体_GB2312" w:eastAsia="楷体_GB2312"/>
          <w:b/>
        </w:rPr>
        <w:t>条</w:t>
      </w:r>
      <w:r w:rsidRPr="009E539C">
        <w:rPr>
          <w:b/>
          <w:bCs/>
        </w:rPr>
        <w:t xml:space="preserve"> </w:t>
      </w:r>
      <w:r w:rsidR="00BE6488" w:rsidRPr="009E539C">
        <w:rPr>
          <w:rFonts w:ascii="楷体_GB2312" w:eastAsia="楷体_GB2312" w:hint="eastAsia"/>
          <w:b/>
        </w:rPr>
        <w:t xml:space="preserve"> </w:t>
      </w:r>
      <w:r w:rsidR="00E67C29" w:rsidRPr="009E539C">
        <w:rPr>
          <w:rFonts w:hint="eastAsia"/>
        </w:rPr>
        <w:t>本</w:t>
      </w:r>
      <w:r w:rsidR="00281B83" w:rsidRPr="009E539C">
        <w:rPr>
          <w:rFonts w:hint="eastAsia"/>
        </w:rPr>
        <w:t>规范</w:t>
      </w:r>
      <w:r w:rsidR="00E67C29" w:rsidRPr="009E539C">
        <w:rPr>
          <w:rFonts w:hint="eastAsia"/>
        </w:rPr>
        <w:t>由市</w:t>
      </w:r>
      <w:r w:rsidR="00BE6488" w:rsidRPr="009E539C">
        <w:rPr>
          <w:rFonts w:hint="eastAsia"/>
        </w:rPr>
        <w:t>人居环境委员会</w:t>
      </w:r>
      <w:r w:rsidR="00E67C29" w:rsidRPr="009E539C">
        <w:rPr>
          <w:rFonts w:hint="eastAsia"/>
        </w:rPr>
        <w:t>负责解释。</w:t>
      </w:r>
    </w:p>
    <w:p w:rsidR="00F27BF1" w:rsidRPr="009E539C" w:rsidRDefault="00F27BF1" w:rsidP="00346506">
      <w:pPr>
        <w:spacing w:line="360" w:lineRule="auto"/>
        <w:ind w:firstLineChars="200" w:firstLine="480"/>
        <w:rPr>
          <w:bCs/>
          <w:sz w:val="24"/>
          <w:szCs w:val="24"/>
        </w:rPr>
        <w:sectPr w:rsidR="00F27BF1" w:rsidRPr="009E539C" w:rsidSect="002F6587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6506" w:rsidRPr="009E539C" w:rsidRDefault="00346506" w:rsidP="007907BA">
      <w:pPr>
        <w:spacing w:line="360" w:lineRule="auto"/>
        <w:jc w:val="center"/>
        <w:rPr>
          <w:bCs/>
          <w:sz w:val="24"/>
          <w:szCs w:val="24"/>
        </w:rPr>
      </w:pPr>
      <w:r w:rsidRPr="009E539C">
        <w:rPr>
          <w:rFonts w:hint="eastAsia"/>
          <w:b/>
          <w:sz w:val="28"/>
          <w:szCs w:val="28"/>
        </w:rPr>
        <w:lastRenderedPageBreak/>
        <w:t>附表</w:t>
      </w:r>
      <w:proofErr w:type="gramStart"/>
      <w:r w:rsidR="007907BA" w:rsidRPr="009E539C">
        <w:rPr>
          <w:rFonts w:hint="eastAsia"/>
          <w:b/>
          <w:sz w:val="28"/>
          <w:szCs w:val="28"/>
        </w:rPr>
        <w:t>一</w:t>
      </w:r>
      <w:proofErr w:type="gramEnd"/>
      <w:r w:rsidRPr="009E539C">
        <w:rPr>
          <w:rFonts w:hint="eastAsia"/>
          <w:b/>
          <w:sz w:val="28"/>
          <w:szCs w:val="28"/>
        </w:rPr>
        <w:t xml:space="preserve">   </w:t>
      </w:r>
      <w:r w:rsidR="007907BA" w:rsidRPr="009E539C">
        <w:rPr>
          <w:rFonts w:hint="eastAsia"/>
          <w:b/>
          <w:bCs/>
          <w:sz w:val="28"/>
          <w:szCs w:val="28"/>
        </w:rPr>
        <w:t>污染源在线监测监控平台预警响应清单（样表）</w:t>
      </w:r>
    </w:p>
    <w:tbl>
      <w:tblPr>
        <w:tblStyle w:val="ae"/>
        <w:tblW w:w="14344" w:type="dxa"/>
        <w:tblLook w:val="04A0" w:firstRow="1" w:lastRow="0" w:firstColumn="1" w:lastColumn="0" w:noHBand="0" w:noVBand="1"/>
      </w:tblPr>
      <w:tblGrid>
        <w:gridCol w:w="1559"/>
        <w:gridCol w:w="1020"/>
        <w:gridCol w:w="1293"/>
        <w:gridCol w:w="1648"/>
        <w:gridCol w:w="1985"/>
        <w:gridCol w:w="1985"/>
        <w:gridCol w:w="1293"/>
        <w:gridCol w:w="2268"/>
        <w:gridCol w:w="1293"/>
      </w:tblGrid>
      <w:tr w:rsidR="001F3B08" w:rsidRPr="009E539C" w:rsidTr="001F3B08">
        <w:tc>
          <w:tcPr>
            <w:tcW w:w="1559" w:type="dxa"/>
            <w:vAlign w:val="center"/>
          </w:tcPr>
          <w:p w:rsidR="00415DF6" w:rsidRPr="009E539C" w:rsidRDefault="00415DF6" w:rsidP="00B25288">
            <w:pPr>
              <w:jc w:val="center"/>
              <w:rPr>
                <w:b/>
                <w:bCs/>
                <w:sz w:val="21"/>
                <w:szCs w:val="21"/>
              </w:rPr>
            </w:pPr>
            <w:r w:rsidRPr="009E539C">
              <w:rPr>
                <w:rFonts w:hint="eastAsia"/>
                <w:b/>
                <w:bCs/>
                <w:sz w:val="21"/>
                <w:szCs w:val="21"/>
              </w:rPr>
              <w:t>预警编号</w:t>
            </w:r>
          </w:p>
        </w:tc>
        <w:tc>
          <w:tcPr>
            <w:tcW w:w="1020" w:type="dxa"/>
            <w:vAlign w:val="center"/>
          </w:tcPr>
          <w:p w:rsidR="00415DF6" w:rsidRPr="009E539C" w:rsidRDefault="00415DF6" w:rsidP="00B25288">
            <w:pPr>
              <w:jc w:val="center"/>
              <w:rPr>
                <w:b/>
                <w:bCs/>
                <w:sz w:val="21"/>
                <w:szCs w:val="21"/>
              </w:rPr>
            </w:pPr>
            <w:r w:rsidRPr="009E539C">
              <w:rPr>
                <w:rFonts w:hint="eastAsia"/>
                <w:b/>
                <w:kern w:val="0"/>
                <w:sz w:val="21"/>
                <w:szCs w:val="21"/>
              </w:rPr>
              <w:t>预警</w:t>
            </w:r>
            <w:r w:rsidRPr="009E539C">
              <w:rPr>
                <w:rFonts w:hint="eastAsia"/>
                <w:b/>
                <w:kern w:val="0"/>
                <w:sz w:val="21"/>
                <w:szCs w:val="21"/>
              </w:rPr>
              <w:t xml:space="preserve">  </w:t>
            </w:r>
            <w:r w:rsidRPr="009E539C">
              <w:rPr>
                <w:rFonts w:hint="eastAsia"/>
                <w:b/>
                <w:kern w:val="0"/>
                <w:sz w:val="21"/>
                <w:szCs w:val="21"/>
              </w:rPr>
              <w:t>级别</w:t>
            </w:r>
          </w:p>
        </w:tc>
        <w:tc>
          <w:tcPr>
            <w:tcW w:w="1293" w:type="dxa"/>
          </w:tcPr>
          <w:p w:rsidR="00415DF6" w:rsidRPr="009E539C" w:rsidRDefault="00415DF6" w:rsidP="00B25288">
            <w:pPr>
              <w:jc w:val="center"/>
              <w:rPr>
                <w:b/>
                <w:kern w:val="0"/>
                <w:sz w:val="21"/>
                <w:szCs w:val="21"/>
              </w:rPr>
            </w:pPr>
            <w:r w:rsidRPr="009E539C">
              <w:rPr>
                <w:rFonts w:hint="eastAsia"/>
                <w:b/>
                <w:kern w:val="0"/>
                <w:sz w:val="21"/>
                <w:szCs w:val="21"/>
              </w:rPr>
              <w:t>预警发布</w:t>
            </w:r>
          </w:p>
          <w:p w:rsidR="00415DF6" w:rsidRPr="009E539C" w:rsidRDefault="00415DF6" w:rsidP="00B25288">
            <w:pPr>
              <w:jc w:val="center"/>
              <w:rPr>
                <w:b/>
                <w:kern w:val="0"/>
                <w:sz w:val="21"/>
                <w:szCs w:val="21"/>
              </w:rPr>
            </w:pPr>
            <w:r w:rsidRPr="009E539C">
              <w:rPr>
                <w:rFonts w:hint="eastAsia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0" w:type="auto"/>
            <w:vAlign w:val="center"/>
          </w:tcPr>
          <w:p w:rsidR="00415DF6" w:rsidRPr="009E539C" w:rsidRDefault="00415DF6" w:rsidP="00B25288">
            <w:pPr>
              <w:jc w:val="center"/>
              <w:rPr>
                <w:b/>
                <w:bCs/>
                <w:sz w:val="21"/>
                <w:szCs w:val="21"/>
              </w:rPr>
            </w:pPr>
            <w:r w:rsidRPr="009E539C">
              <w:rPr>
                <w:rFonts w:hint="eastAsia"/>
                <w:b/>
                <w:kern w:val="0"/>
                <w:sz w:val="21"/>
                <w:szCs w:val="21"/>
              </w:rPr>
              <w:t>预警原因</w:t>
            </w:r>
          </w:p>
        </w:tc>
        <w:tc>
          <w:tcPr>
            <w:tcW w:w="1985" w:type="dxa"/>
            <w:vAlign w:val="center"/>
          </w:tcPr>
          <w:p w:rsidR="00415DF6" w:rsidRPr="009E539C" w:rsidRDefault="00415DF6" w:rsidP="007907BA">
            <w:pPr>
              <w:jc w:val="center"/>
              <w:rPr>
                <w:b/>
                <w:bCs/>
                <w:sz w:val="21"/>
                <w:szCs w:val="21"/>
              </w:rPr>
            </w:pPr>
            <w:r w:rsidRPr="009E539C">
              <w:rPr>
                <w:rFonts w:hint="eastAsia"/>
                <w:b/>
                <w:bCs/>
                <w:sz w:val="21"/>
                <w:szCs w:val="21"/>
              </w:rPr>
              <w:t>污染源名称</w:t>
            </w:r>
          </w:p>
          <w:p w:rsidR="00415DF6" w:rsidRPr="009E539C" w:rsidRDefault="00415DF6" w:rsidP="007907BA">
            <w:pPr>
              <w:jc w:val="center"/>
              <w:rPr>
                <w:b/>
                <w:bCs/>
                <w:sz w:val="21"/>
                <w:szCs w:val="21"/>
              </w:rPr>
            </w:pPr>
            <w:r w:rsidRPr="009E539C">
              <w:rPr>
                <w:rFonts w:hint="eastAsia"/>
                <w:b/>
                <w:bCs/>
                <w:sz w:val="21"/>
                <w:szCs w:val="21"/>
              </w:rPr>
              <w:t>及联系人</w:t>
            </w:r>
          </w:p>
        </w:tc>
        <w:tc>
          <w:tcPr>
            <w:tcW w:w="1985" w:type="dxa"/>
            <w:vAlign w:val="center"/>
          </w:tcPr>
          <w:p w:rsidR="00415DF6" w:rsidRPr="009E539C" w:rsidRDefault="00415DF6" w:rsidP="007907BA">
            <w:pPr>
              <w:jc w:val="center"/>
              <w:rPr>
                <w:b/>
                <w:bCs/>
                <w:sz w:val="21"/>
                <w:szCs w:val="21"/>
              </w:rPr>
            </w:pPr>
            <w:r w:rsidRPr="009E539C">
              <w:rPr>
                <w:rFonts w:hint="eastAsia"/>
                <w:b/>
                <w:bCs/>
                <w:sz w:val="21"/>
                <w:szCs w:val="21"/>
              </w:rPr>
              <w:t>响应部门</w:t>
            </w:r>
          </w:p>
          <w:p w:rsidR="00415DF6" w:rsidRPr="009E539C" w:rsidRDefault="00415DF6" w:rsidP="007907BA">
            <w:pPr>
              <w:jc w:val="center"/>
              <w:rPr>
                <w:b/>
                <w:bCs/>
                <w:sz w:val="21"/>
                <w:szCs w:val="21"/>
              </w:rPr>
            </w:pPr>
            <w:r w:rsidRPr="009E539C">
              <w:rPr>
                <w:rFonts w:hint="eastAsia"/>
                <w:b/>
                <w:bCs/>
                <w:sz w:val="21"/>
                <w:szCs w:val="21"/>
              </w:rPr>
              <w:t>及联系人</w:t>
            </w:r>
          </w:p>
        </w:tc>
        <w:tc>
          <w:tcPr>
            <w:tcW w:w="1293" w:type="dxa"/>
            <w:vAlign w:val="center"/>
          </w:tcPr>
          <w:p w:rsidR="00415DF6" w:rsidRPr="009E539C" w:rsidRDefault="00415DF6" w:rsidP="007907BA">
            <w:pPr>
              <w:jc w:val="center"/>
              <w:rPr>
                <w:b/>
                <w:bCs/>
                <w:sz w:val="21"/>
                <w:szCs w:val="21"/>
              </w:rPr>
            </w:pPr>
            <w:r w:rsidRPr="009E539C">
              <w:rPr>
                <w:rFonts w:hint="eastAsia"/>
                <w:b/>
                <w:bCs/>
                <w:sz w:val="21"/>
                <w:szCs w:val="21"/>
              </w:rPr>
              <w:t>响应</w:t>
            </w:r>
          </w:p>
          <w:p w:rsidR="00415DF6" w:rsidRPr="009E539C" w:rsidRDefault="00415DF6" w:rsidP="007907BA">
            <w:pPr>
              <w:jc w:val="center"/>
              <w:rPr>
                <w:b/>
                <w:bCs/>
                <w:sz w:val="21"/>
                <w:szCs w:val="21"/>
              </w:rPr>
            </w:pPr>
            <w:r w:rsidRPr="009E539C"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268" w:type="dxa"/>
            <w:vAlign w:val="center"/>
          </w:tcPr>
          <w:p w:rsidR="00415DF6" w:rsidRPr="009E539C" w:rsidRDefault="00415DF6" w:rsidP="005E46A6">
            <w:pPr>
              <w:jc w:val="center"/>
              <w:rPr>
                <w:b/>
                <w:bCs/>
                <w:sz w:val="21"/>
                <w:szCs w:val="21"/>
              </w:rPr>
            </w:pPr>
            <w:r w:rsidRPr="009E539C">
              <w:rPr>
                <w:rFonts w:hint="eastAsia"/>
                <w:b/>
                <w:bCs/>
                <w:sz w:val="21"/>
                <w:szCs w:val="21"/>
              </w:rPr>
              <w:t>处理情况</w:t>
            </w:r>
          </w:p>
        </w:tc>
        <w:tc>
          <w:tcPr>
            <w:tcW w:w="1293" w:type="dxa"/>
            <w:vAlign w:val="center"/>
          </w:tcPr>
          <w:p w:rsidR="00415DF6" w:rsidRPr="009E539C" w:rsidRDefault="00415DF6" w:rsidP="00B25288">
            <w:pPr>
              <w:jc w:val="center"/>
              <w:rPr>
                <w:b/>
                <w:bCs/>
                <w:sz w:val="21"/>
                <w:szCs w:val="21"/>
              </w:rPr>
            </w:pPr>
            <w:r w:rsidRPr="009E539C">
              <w:rPr>
                <w:rFonts w:hint="eastAsia"/>
                <w:b/>
                <w:bCs/>
                <w:sz w:val="21"/>
                <w:szCs w:val="21"/>
              </w:rPr>
              <w:t>办结时间</w:t>
            </w:r>
          </w:p>
        </w:tc>
      </w:tr>
      <w:tr w:rsidR="001F3B08" w:rsidRPr="009E539C" w:rsidTr="001F3B08">
        <w:tc>
          <w:tcPr>
            <w:tcW w:w="1559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SYJ2018001</w:t>
            </w:r>
          </w:p>
        </w:tc>
        <w:tc>
          <w:tcPr>
            <w:tcW w:w="1020" w:type="dxa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红</w:t>
            </w:r>
          </w:p>
        </w:tc>
        <w:tc>
          <w:tcPr>
            <w:tcW w:w="1293" w:type="dxa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年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月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废水镍超标</w:t>
            </w:r>
          </w:p>
        </w:tc>
        <w:tc>
          <w:tcPr>
            <w:tcW w:w="1985" w:type="dxa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市环境监察支队</w:t>
            </w:r>
          </w:p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陈</w:t>
            </w:r>
            <w:r w:rsidRPr="009E539C">
              <w:rPr>
                <w:rFonts w:hint="eastAsia"/>
                <w:bCs/>
                <w:sz w:val="21"/>
                <w:szCs w:val="21"/>
              </w:rPr>
              <w:t>##,138#####</w:t>
            </w:r>
          </w:p>
        </w:tc>
        <w:tc>
          <w:tcPr>
            <w:tcW w:w="1293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年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月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415DF6" w:rsidRPr="009E539C" w:rsidRDefault="00661464" w:rsidP="00661464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企业废水镍超标排放，已下达责令改正违法行为决定书并处罚款</w:t>
            </w:r>
            <w:r w:rsidRPr="009E539C">
              <w:rPr>
                <w:rFonts w:hint="eastAsia"/>
                <w:bCs/>
                <w:sz w:val="21"/>
                <w:szCs w:val="21"/>
              </w:rPr>
              <w:t>10</w:t>
            </w:r>
            <w:r w:rsidRPr="009E539C">
              <w:rPr>
                <w:rFonts w:hint="eastAsia"/>
                <w:bCs/>
                <w:sz w:val="21"/>
                <w:szCs w:val="21"/>
              </w:rPr>
              <w:t>万元</w:t>
            </w:r>
          </w:p>
        </w:tc>
        <w:tc>
          <w:tcPr>
            <w:tcW w:w="1293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年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月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日</w:t>
            </w:r>
          </w:p>
        </w:tc>
      </w:tr>
      <w:tr w:rsidR="001F3B08" w:rsidRPr="009E539C" w:rsidTr="001F3B08">
        <w:tc>
          <w:tcPr>
            <w:tcW w:w="1559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……</w:t>
            </w:r>
          </w:p>
        </w:tc>
        <w:tc>
          <w:tcPr>
            <w:tcW w:w="1020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1F3B08" w:rsidRPr="009E539C" w:rsidTr="001F3B08">
        <w:tc>
          <w:tcPr>
            <w:tcW w:w="1559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LH</w:t>
            </w:r>
            <w:r w:rsidRPr="009E539C">
              <w:rPr>
                <w:rFonts w:hint="eastAsia"/>
                <w:bCs/>
                <w:sz w:val="21"/>
                <w:szCs w:val="21"/>
              </w:rPr>
              <w:t>（罗湖）</w:t>
            </w:r>
            <w:r w:rsidR="001F3B08" w:rsidRPr="009E539C">
              <w:rPr>
                <w:rFonts w:hint="eastAsia"/>
                <w:bCs/>
                <w:sz w:val="21"/>
                <w:szCs w:val="21"/>
              </w:rPr>
              <w:t>YJ</w:t>
            </w:r>
            <w:r w:rsidRPr="009E539C">
              <w:rPr>
                <w:rFonts w:hint="eastAsia"/>
                <w:bCs/>
                <w:sz w:val="21"/>
                <w:szCs w:val="21"/>
              </w:rPr>
              <w:t>2018001</w:t>
            </w:r>
          </w:p>
        </w:tc>
        <w:tc>
          <w:tcPr>
            <w:tcW w:w="1020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白</w:t>
            </w:r>
          </w:p>
        </w:tc>
        <w:tc>
          <w:tcPr>
            <w:tcW w:w="1293" w:type="dxa"/>
            <w:vAlign w:val="center"/>
          </w:tcPr>
          <w:p w:rsidR="00415DF6" w:rsidRPr="009E539C" w:rsidRDefault="00415DF6" w:rsidP="00415DF6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年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月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无数据</w:t>
            </w:r>
          </w:p>
        </w:tc>
        <w:tc>
          <w:tcPr>
            <w:tcW w:w="1985" w:type="dxa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罗湖区环境监管执法部门</w:t>
            </w:r>
          </w:p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李</w:t>
            </w:r>
            <w:r w:rsidRPr="009E539C">
              <w:rPr>
                <w:rFonts w:hint="eastAsia"/>
                <w:bCs/>
                <w:sz w:val="21"/>
                <w:szCs w:val="21"/>
              </w:rPr>
              <w:t>##,136#####</w:t>
            </w:r>
          </w:p>
        </w:tc>
        <w:tc>
          <w:tcPr>
            <w:tcW w:w="1293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年</w:t>
            </w: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月</w:t>
            </w: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企业擅自关闭在线监测系统</w:t>
            </w:r>
          </w:p>
        </w:tc>
        <w:tc>
          <w:tcPr>
            <w:tcW w:w="1293" w:type="dxa"/>
            <w:vAlign w:val="center"/>
          </w:tcPr>
          <w:p w:rsidR="00415DF6" w:rsidRPr="009E539C" w:rsidRDefault="00415DF6" w:rsidP="00415DF6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年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月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日</w:t>
            </w:r>
          </w:p>
        </w:tc>
      </w:tr>
      <w:tr w:rsidR="001F3B08" w:rsidRPr="009E539C" w:rsidTr="001F3B08">
        <w:tc>
          <w:tcPr>
            <w:tcW w:w="1559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……</w:t>
            </w:r>
          </w:p>
        </w:tc>
        <w:tc>
          <w:tcPr>
            <w:tcW w:w="1020" w:type="dxa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1F3B08" w:rsidRPr="009E539C" w:rsidTr="001F3B08">
        <w:tc>
          <w:tcPr>
            <w:tcW w:w="1559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LH</w:t>
            </w:r>
            <w:r w:rsidRPr="009E539C">
              <w:rPr>
                <w:rFonts w:hint="eastAsia"/>
                <w:bCs/>
                <w:sz w:val="21"/>
                <w:szCs w:val="21"/>
              </w:rPr>
              <w:t>（龙华）</w:t>
            </w:r>
            <w:r w:rsidR="001F3B08" w:rsidRPr="009E539C">
              <w:rPr>
                <w:rFonts w:hint="eastAsia"/>
                <w:bCs/>
                <w:sz w:val="21"/>
                <w:szCs w:val="21"/>
              </w:rPr>
              <w:t>YJ</w:t>
            </w:r>
            <w:r w:rsidRPr="009E539C">
              <w:rPr>
                <w:rFonts w:hint="eastAsia"/>
                <w:bCs/>
                <w:sz w:val="21"/>
                <w:szCs w:val="21"/>
              </w:rPr>
              <w:t>2018001</w:t>
            </w:r>
          </w:p>
        </w:tc>
        <w:tc>
          <w:tcPr>
            <w:tcW w:w="1020" w:type="dxa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黄</w:t>
            </w:r>
          </w:p>
        </w:tc>
        <w:tc>
          <w:tcPr>
            <w:tcW w:w="1293" w:type="dxa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年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月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COD</w:t>
            </w:r>
            <w:r w:rsidRPr="009E539C">
              <w:rPr>
                <w:rFonts w:hint="eastAsia"/>
                <w:bCs/>
                <w:sz w:val="21"/>
                <w:szCs w:val="21"/>
              </w:rPr>
              <w:t>超标</w:t>
            </w:r>
            <w:r w:rsidRPr="009E539C">
              <w:rPr>
                <w:rFonts w:hint="eastAsia"/>
                <w:bCs/>
                <w:sz w:val="21"/>
                <w:szCs w:val="21"/>
              </w:rPr>
              <w:t>0.3</w:t>
            </w:r>
            <w:r w:rsidRPr="009E539C">
              <w:rPr>
                <w:rFonts w:hint="eastAsia"/>
                <w:bCs/>
                <w:sz w:val="21"/>
                <w:szCs w:val="21"/>
              </w:rPr>
              <w:t>倍以下</w:t>
            </w:r>
          </w:p>
        </w:tc>
        <w:tc>
          <w:tcPr>
            <w:tcW w:w="1985" w:type="dxa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proofErr w:type="gramStart"/>
            <w:r w:rsidRPr="009E539C">
              <w:rPr>
                <w:rFonts w:hint="eastAsia"/>
                <w:bCs/>
                <w:sz w:val="21"/>
                <w:szCs w:val="21"/>
              </w:rPr>
              <w:t>龙华区</w:t>
            </w:r>
            <w:proofErr w:type="gramEnd"/>
            <w:r w:rsidRPr="009E539C">
              <w:rPr>
                <w:rFonts w:hint="eastAsia"/>
                <w:bCs/>
                <w:sz w:val="21"/>
                <w:szCs w:val="21"/>
              </w:rPr>
              <w:t>环境监管执法部门</w:t>
            </w:r>
          </w:p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王</w:t>
            </w:r>
            <w:r w:rsidRPr="009E539C">
              <w:rPr>
                <w:rFonts w:hint="eastAsia"/>
                <w:bCs/>
                <w:sz w:val="21"/>
                <w:szCs w:val="21"/>
              </w:rPr>
              <w:t>##,139#####</w:t>
            </w:r>
          </w:p>
        </w:tc>
        <w:tc>
          <w:tcPr>
            <w:tcW w:w="1293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年</w:t>
            </w: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月</w:t>
            </w: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415DF6" w:rsidRPr="009E539C" w:rsidRDefault="00661464" w:rsidP="005E46A6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企业已递交自查及整改报告并已完成整改</w:t>
            </w:r>
          </w:p>
        </w:tc>
        <w:tc>
          <w:tcPr>
            <w:tcW w:w="1293" w:type="dxa"/>
            <w:vAlign w:val="center"/>
          </w:tcPr>
          <w:p w:rsidR="00415DF6" w:rsidRPr="009E539C" w:rsidRDefault="00415DF6" w:rsidP="00415DF6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##</w:t>
            </w:r>
            <w:r w:rsidRPr="009E539C">
              <w:rPr>
                <w:rFonts w:hint="eastAsia"/>
                <w:bCs/>
                <w:sz w:val="21"/>
                <w:szCs w:val="21"/>
              </w:rPr>
              <w:t>年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月</w:t>
            </w:r>
            <w:r w:rsidRPr="009E539C">
              <w:rPr>
                <w:rFonts w:hint="eastAsia"/>
                <w:bCs/>
                <w:sz w:val="21"/>
                <w:szCs w:val="21"/>
              </w:rPr>
              <w:t>#</w:t>
            </w:r>
            <w:r w:rsidRPr="009E539C">
              <w:rPr>
                <w:rFonts w:hint="eastAsia"/>
                <w:bCs/>
                <w:sz w:val="21"/>
                <w:szCs w:val="21"/>
              </w:rPr>
              <w:t>日</w:t>
            </w:r>
          </w:p>
        </w:tc>
      </w:tr>
      <w:tr w:rsidR="001F3B08" w:rsidRPr="009E539C" w:rsidTr="001F3B08">
        <w:tc>
          <w:tcPr>
            <w:tcW w:w="1559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  <w:r w:rsidRPr="009E539C">
              <w:rPr>
                <w:rFonts w:hint="eastAsia"/>
                <w:bCs/>
                <w:sz w:val="21"/>
                <w:szCs w:val="21"/>
              </w:rPr>
              <w:t>……</w:t>
            </w:r>
          </w:p>
        </w:tc>
        <w:tc>
          <w:tcPr>
            <w:tcW w:w="1020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15DF6" w:rsidRPr="009E539C" w:rsidRDefault="00415DF6" w:rsidP="005E46A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15DF6" w:rsidRPr="009E539C" w:rsidRDefault="00415DF6" w:rsidP="00B25288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7907BA" w:rsidRPr="009E539C" w:rsidRDefault="007907BA" w:rsidP="00415DF6">
      <w:pPr>
        <w:ind w:firstLineChars="200" w:firstLine="480"/>
        <w:rPr>
          <w:bCs/>
          <w:sz w:val="24"/>
          <w:szCs w:val="24"/>
        </w:rPr>
      </w:pPr>
      <w:r w:rsidRPr="009E539C">
        <w:rPr>
          <w:rFonts w:hint="eastAsia"/>
          <w:bCs/>
          <w:sz w:val="24"/>
          <w:szCs w:val="24"/>
        </w:rPr>
        <w:t>注：市级预警编号形式：</w:t>
      </w:r>
      <w:r w:rsidRPr="009E539C">
        <w:rPr>
          <w:rFonts w:hint="eastAsia"/>
          <w:bCs/>
          <w:sz w:val="24"/>
          <w:szCs w:val="24"/>
        </w:rPr>
        <w:t>SYJ+</w:t>
      </w:r>
      <w:r w:rsidRPr="009E539C">
        <w:rPr>
          <w:rFonts w:hint="eastAsia"/>
          <w:bCs/>
          <w:sz w:val="24"/>
          <w:szCs w:val="24"/>
        </w:rPr>
        <w:t>年份</w:t>
      </w:r>
      <w:r w:rsidRPr="009E539C">
        <w:rPr>
          <w:rFonts w:hint="eastAsia"/>
          <w:bCs/>
          <w:sz w:val="24"/>
          <w:szCs w:val="24"/>
        </w:rPr>
        <w:t>+</w:t>
      </w:r>
      <w:r w:rsidRPr="009E539C">
        <w:rPr>
          <w:rFonts w:hint="eastAsia"/>
          <w:bCs/>
          <w:sz w:val="24"/>
          <w:szCs w:val="24"/>
        </w:rPr>
        <w:t>编号</w:t>
      </w:r>
    </w:p>
    <w:p w:rsidR="005168F5" w:rsidRPr="009E539C" w:rsidRDefault="007907BA" w:rsidP="00415DF6">
      <w:pPr>
        <w:ind w:firstLineChars="200" w:firstLine="480"/>
        <w:rPr>
          <w:sz w:val="28"/>
          <w:szCs w:val="28"/>
        </w:rPr>
      </w:pPr>
      <w:r w:rsidRPr="009E539C">
        <w:rPr>
          <w:rFonts w:hint="eastAsia"/>
          <w:bCs/>
          <w:sz w:val="24"/>
          <w:szCs w:val="24"/>
        </w:rPr>
        <w:t xml:space="preserve">    </w:t>
      </w:r>
      <w:r w:rsidRPr="009E539C">
        <w:rPr>
          <w:rFonts w:hint="eastAsia"/>
          <w:bCs/>
          <w:sz w:val="24"/>
          <w:szCs w:val="24"/>
        </w:rPr>
        <w:t>各区预警编号形式：</w:t>
      </w:r>
      <w:proofErr w:type="gramStart"/>
      <w:r w:rsidRPr="009E539C">
        <w:rPr>
          <w:rFonts w:hint="eastAsia"/>
          <w:bCs/>
          <w:sz w:val="24"/>
          <w:szCs w:val="24"/>
        </w:rPr>
        <w:t>区名首字母</w:t>
      </w:r>
      <w:proofErr w:type="gramEnd"/>
      <w:r w:rsidRPr="009E539C">
        <w:rPr>
          <w:rFonts w:hint="eastAsia"/>
          <w:bCs/>
          <w:sz w:val="24"/>
          <w:szCs w:val="24"/>
        </w:rPr>
        <w:t>+YJ+</w:t>
      </w:r>
      <w:r w:rsidRPr="009E539C">
        <w:rPr>
          <w:rFonts w:hint="eastAsia"/>
          <w:bCs/>
          <w:sz w:val="24"/>
          <w:szCs w:val="24"/>
        </w:rPr>
        <w:t>年份</w:t>
      </w:r>
      <w:r w:rsidRPr="009E539C">
        <w:rPr>
          <w:rFonts w:hint="eastAsia"/>
          <w:bCs/>
          <w:sz w:val="24"/>
          <w:szCs w:val="24"/>
        </w:rPr>
        <w:t>+</w:t>
      </w:r>
      <w:r w:rsidRPr="009E539C">
        <w:rPr>
          <w:rFonts w:hint="eastAsia"/>
          <w:bCs/>
          <w:sz w:val="24"/>
          <w:szCs w:val="24"/>
        </w:rPr>
        <w:t>编号，如龙岗区预警编号</w:t>
      </w:r>
      <w:r w:rsidRPr="009E539C">
        <w:rPr>
          <w:rFonts w:hint="eastAsia"/>
          <w:bCs/>
          <w:sz w:val="24"/>
          <w:szCs w:val="24"/>
        </w:rPr>
        <w:t>LGYJ</w:t>
      </w:r>
      <w:r w:rsidR="00465208" w:rsidRPr="009E539C">
        <w:rPr>
          <w:rFonts w:hint="eastAsia"/>
          <w:bCs/>
          <w:sz w:val="24"/>
          <w:szCs w:val="24"/>
        </w:rPr>
        <w:t>2018001</w:t>
      </w:r>
      <w:r w:rsidRPr="009E539C">
        <w:rPr>
          <w:rFonts w:hint="eastAsia"/>
          <w:bCs/>
          <w:sz w:val="24"/>
          <w:szCs w:val="24"/>
        </w:rPr>
        <w:t>。为了区分罗湖区和龙华区，罗湖区编号为</w:t>
      </w:r>
      <w:r w:rsidRPr="009E539C">
        <w:rPr>
          <w:rFonts w:hint="eastAsia"/>
          <w:bCs/>
          <w:sz w:val="24"/>
          <w:szCs w:val="24"/>
        </w:rPr>
        <w:t>LH</w:t>
      </w:r>
      <w:r w:rsidRPr="009E539C">
        <w:rPr>
          <w:rFonts w:hint="eastAsia"/>
          <w:bCs/>
          <w:sz w:val="24"/>
          <w:szCs w:val="24"/>
        </w:rPr>
        <w:t>（罗湖）</w:t>
      </w:r>
      <w:r w:rsidRPr="009E539C">
        <w:rPr>
          <w:rFonts w:hint="eastAsia"/>
          <w:bCs/>
          <w:sz w:val="24"/>
          <w:szCs w:val="24"/>
        </w:rPr>
        <w:t>+YJ+</w:t>
      </w:r>
      <w:r w:rsidRPr="009E539C">
        <w:rPr>
          <w:rFonts w:hint="eastAsia"/>
          <w:bCs/>
          <w:sz w:val="24"/>
          <w:szCs w:val="24"/>
        </w:rPr>
        <w:t>年份</w:t>
      </w:r>
      <w:r w:rsidRPr="009E539C">
        <w:rPr>
          <w:rFonts w:hint="eastAsia"/>
          <w:bCs/>
          <w:sz w:val="24"/>
          <w:szCs w:val="24"/>
        </w:rPr>
        <w:t>+</w:t>
      </w:r>
      <w:r w:rsidRPr="009E539C">
        <w:rPr>
          <w:rFonts w:hint="eastAsia"/>
          <w:bCs/>
          <w:sz w:val="24"/>
          <w:szCs w:val="24"/>
        </w:rPr>
        <w:t>编号，</w:t>
      </w:r>
      <w:proofErr w:type="gramStart"/>
      <w:r w:rsidRPr="009E539C">
        <w:rPr>
          <w:rFonts w:hint="eastAsia"/>
          <w:bCs/>
          <w:sz w:val="24"/>
          <w:szCs w:val="24"/>
        </w:rPr>
        <w:t>龙华区编号</w:t>
      </w:r>
      <w:proofErr w:type="gramEnd"/>
      <w:r w:rsidRPr="009E539C">
        <w:rPr>
          <w:rFonts w:hint="eastAsia"/>
          <w:bCs/>
          <w:sz w:val="24"/>
          <w:szCs w:val="24"/>
        </w:rPr>
        <w:t>为</w:t>
      </w:r>
      <w:r w:rsidRPr="009E539C">
        <w:rPr>
          <w:rFonts w:hint="eastAsia"/>
          <w:bCs/>
          <w:sz w:val="24"/>
          <w:szCs w:val="24"/>
        </w:rPr>
        <w:t>LH</w:t>
      </w:r>
      <w:r w:rsidRPr="009E539C">
        <w:rPr>
          <w:rFonts w:hint="eastAsia"/>
          <w:bCs/>
          <w:sz w:val="24"/>
          <w:szCs w:val="24"/>
        </w:rPr>
        <w:t>（龙华）</w:t>
      </w:r>
      <w:r w:rsidRPr="009E539C">
        <w:rPr>
          <w:rFonts w:hint="eastAsia"/>
          <w:bCs/>
          <w:sz w:val="24"/>
          <w:szCs w:val="24"/>
        </w:rPr>
        <w:t>+YJ+</w:t>
      </w:r>
      <w:r w:rsidRPr="009E539C">
        <w:rPr>
          <w:rFonts w:hint="eastAsia"/>
          <w:bCs/>
          <w:sz w:val="24"/>
          <w:szCs w:val="24"/>
        </w:rPr>
        <w:t>年份</w:t>
      </w:r>
      <w:r w:rsidRPr="009E539C">
        <w:rPr>
          <w:rFonts w:hint="eastAsia"/>
          <w:bCs/>
          <w:sz w:val="24"/>
          <w:szCs w:val="24"/>
        </w:rPr>
        <w:t>+</w:t>
      </w:r>
      <w:r w:rsidRPr="009E539C">
        <w:rPr>
          <w:rFonts w:hint="eastAsia"/>
          <w:bCs/>
          <w:sz w:val="24"/>
          <w:szCs w:val="24"/>
        </w:rPr>
        <w:t>编号。</w:t>
      </w:r>
    </w:p>
    <w:sectPr w:rsidR="005168F5" w:rsidRPr="009E539C" w:rsidSect="00661464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4B9" w:rsidRDefault="00B444B9" w:rsidP="00540B4E">
      <w:r>
        <w:separator/>
      </w:r>
    </w:p>
  </w:endnote>
  <w:endnote w:type="continuationSeparator" w:id="0">
    <w:p w:rsidR="00B444B9" w:rsidRDefault="00B444B9" w:rsidP="0054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249"/>
      <w:docPartObj>
        <w:docPartGallery w:val="Page Numbers (Bottom of Page)"/>
        <w:docPartUnique/>
      </w:docPartObj>
    </w:sdtPr>
    <w:sdtEndPr/>
    <w:sdtContent>
      <w:p w:rsidR="00E67C29" w:rsidRDefault="00076F4F">
        <w:pPr>
          <w:pStyle w:val="a5"/>
          <w:jc w:val="center"/>
        </w:pPr>
        <w:r>
          <w:fldChar w:fldCharType="begin"/>
        </w:r>
        <w:r w:rsidR="00AE3AB3">
          <w:instrText xml:space="preserve"> PAGE   \* MERGEFORMAT </w:instrText>
        </w:r>
        <w:r>
          <w:fldChar w:fldCharType="separate"/>
        </w:r>
        <w:r w:rsidR="009E539C" w:rsidRPr="009E539C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E67C29" w:rsidRDefault="00E67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4B9" w:rsidRDefault="00B444B9" w:rsidP="00540B4E">
      <w:r>
        <w:separator/>
      </w:r>
    </w:p>
  </w:footnote>
  <w:footnote w:type="continuationSeparator" w:id="0">
    <w:p w:rsidR="00B444B9" w:rsidRDefault="00B444B9" w:rsidP="0054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4E"/>
    <w:rsid w:val="00004897"/>
    <w:rsid w:val="0001642A"/>
    <w:rsid w:val="00050410"/>
    <w:rsid w:val="000759B6"/>
    <w:rsid w:val="00076F4F"/>
    <w:rsid w:val="000805A2"/>
    <w:rsid w:val="00083223"/>
    <w:rsid w:val="00094483"/>
    <w:rsid w:val="00095C38"/>
    <w:rsid w:val="000A43A7"/>
    <w:rsid w:val="000B3520"/>
    <w:rsid w:val="000B5022"/>
    <w:rsid w:val="000C2B67"/>
    <w:rsid w:val="000D0515"/>
    <w:rsid w:val="000D2615"/>
    <w:rsid w:val="00116418"/>
    <w:rsid w:val="00146927"/>
    <w:rsid w:val="00194CCD"/>
    <w:rsid w:val="001A450E"/>
    <w:rsid w:val="001A4AAB"/>
    <w:rsid w:val="001A5C42"/>
    <w:rsid w:val="001B0EDA"/>
    <w:rsid w:val="001C0C23"/>
    <w:rsid w:val="001C7C4E"/>
    <w:rsid w:val="001E5C8D"/>
    <w:rsid w:val="001F3B08"/>
    <w:rsid w:val="00221A4A"/>
    <w:rsid w:val="00281364"/>
    <w:rsid w:val="00281B83"/>
    <w:rsid w:val="0028286F"/>
    <w:rsid w:val="00283C27"/>
    <w:rsid w:val="002870E5"/>
    <w:rsid w:val="002A2304"/>
    <w:rsid w:val="002A5B07"/>
    <w:rsid w:val="002B6DA1"/>
    <w:rsid w:val="002C3601"/>
    <w:rsid w:val="002D6F55"/>
    <w:rsid w:val="002E29C3"/>
    <w:rsid w:val="002E4322"/>
    <w:rsid w:val="002F6587"/>
    <w:rsid w:val="00307C29"/>
    <w:rsid w:val="00317153"/>
    <w:rsid w:val="003232E4"/>
    <w:rsid w:val="003323CC"/>
    <w:rsid w:val="003461F1"/>
    <w:rsid w:val="00346506"/>
    <w:rsid w:val="00357601"/>
    <w:rsid w:val="003617B6"/>
    <w:rsid w:val="0038594C"/>
    <w:rsid w:val="003E6688"/>
    <w:rsid w:val="003F2C03"/>
    <w:rsid w:val="00415DF6"/>
    <w:rsid w:val="00427657"/>
    <w:rsid w:val="00433C30"/>
    <w:rsid w:val="004418F4"/>
    <w:rsid w:val="00450914"/>
    <w:rsid w:val="00454AEB"/>
    <w:rsid w:val="00460216"/>
    <w:rsid w:val="004628E7"/>
    <w:rsid w:val="00463472"/>
    <w:rsid w:val="00465208"/>
    <w:rsid w:val="00476802"/>
    <w:rsid w:val="00483762"/>
    <w:rsid w:val="00485D79"/>
    <w:rsid w:val="00486366"/>
    <w:rsid w:val="004A1030"/>
    <w:rsid w:val="004A11C4"/>
    <w:rsid w:val="004A6FF2"/>
    <w:rsid w:val="004B0EAC"/>
    <w:rsid w:val="004B6484"/>
    <w:rsid w:val="004E2B4A"/>
    <w:rsid w:val="00500ABA"/>
    <w:rsid w:val="005168F5"/>
    <w:rsid w:val="00516FB0"/>
    <w:rsid w:val="00540B4E"/>
    <w:rsid w:val="0054295D"/>
    <w:rsid w:val="0054652E"/>
    <w:rsid w:val="00550FA0"/>
    <w:rsid w:val="0056674E"/>
    <w:rsid w:val="005908A3"/>
    <w:rsid w:val="005C346B"/>
    <w:rsid w:val="005C6B27"/>
    <w:rsid w:val="005E2FDE"/>
    <w:rsid w:val="005E5C91"/>
    <w:rsid w:val="005E6898"/>
    <w:rsid w:val="005E6B03"/>
    <w:rsid w:val="005E7819"/>
    <w:rsid w:val="005F3E0D"/>
    <w:rsid w:val="005F5DD7"/>
    <w:rsid w:val="00607A94"/>
    <w:rsid w:val="0061716B"/>
    <w:rsid w:val="006204DA"/>
    <w:rsid w:val="0064219A"/>
    <w:rsid w:val="00650273"/>
    <w:rsid w:val="00651357"/>
    <w:rsid w:val="00657828"/>
    <w:rsid w:val="00661464"/>
    <w:rsid w:val="00672B79"/>
    <w:rsid w:val="006758EE"/>
    <w:rsid w:val="00675FE0"/>
    <w:rsid w:val="0069465A"/>
    <w:rsid w:val="006A48A3"/>
    <w:rsid w:val="006B51AD"/>
    <w:rsid w:val="006C0F58"/>
    <w:rsid w:val="006C3F2E"/>
    <w:rsid w:val="006C4236"/>
    <w:rsid w:val="006D1282"/>
    <w:rsid w:val="006E3EB6"/>
    <w:rsid w:val="006F4D40"/>
    <w:rsid w:val="00705E6E"/>
    <w:rsid w:val="00725C14"/>
    <w:rsid w:val="0073463E"/>
    <w:rsid w:val="007435A9"/>
    <w:rsid w:val="00754A34"/>
    <w:rsid w:val="00757BBB"/>
    <w:rsid w:val="0077460E"/>
    <w:rsid w:val="00774E91"/>
    <w:rsid w:val="00780678"/>
    <w:rsid w:val="007818B1"/>
    <w:rsid w:val="00785CA5"/>
    <w:rsid w:val="007907BA"/>
    <w:rsid w:val="007C7442"/>
    <w:rsid w:val="007F2ABE"/>
    <w:rsid w:val="008006A4"/>
    <w:rsid w:val="00805D04"/>
    <w:rsid w:val="00827366"/>
    <w:rsid w:val="00840632"/>
    <w:rsid w:val="008471C9"/>
    <w:rsid w:val="00852B52"/>
    <w:rsid w:val="008548F5"/>
    <w:rsid w:val="00855CBD"/>
    <w:rsid w:val="00864987"/>
    <w:rsid w:val="008654E8"/>
    <w:rsid w:val="0086722B"/>
    <w:rsid w:val="00870505"/>
    <w:rsid w:val="0088637F"/>
    <w:rsid w:val="008A46F4"/>
    <w:rsid w:val="008A5BBA"/>
    <w:rsid w:val="008B5C72"/>
    <w:rsid w:val="008B7A5D"/>
    <w:rsid w:val="008D58F3"/>
    <w:rsid w:val="008E3A22"/>
    <w:rsid w:val="00927A1C"/>
    <w:rsid w:val="00947E1A"/>
    <w:rsid w:val="0095060B"/>
    <w:rsid w:val="00951F2D"/>
    <w:rsid w:val="009703D8"/>
    <w:rsid w:val="00974B25"/>
    <w:rsid w:val="00975ECC"/>
    <w:rsid w:val="009845B3"/>
    <w:rsid w:val="00987541"/>
    <w:rsid w:val="00997560"/>
    <w:rsid w:val="009A31FA"/>
    <w:rsid w:val="009B4E8F"/>
    <w:rsid w:val="009B531F"/>
    <w:rsid w:val="009D3A56"/>
    <w:rsid w:val="009E155E"/>
    <w:rsid w:val="009E539C"/>
    <w:rsid w:val="009F5A22"/>
    <w:rsid w:val="009F61FD"/>
    <w:rsid w:val="00A03BAE"/>
    <w:rsid w:val="00A0686D"/>
    <w:rsid w:val="00A13125"/>
    <w:rsid w:val="00A17FB0"/>
    <w:rsid w:val="00A252C6"/>
    <w:rsid w:val="00A31DB4"/>
    <w:rsid w:val="00A4213F"/>
    <w:rsid w:val="00A50A1D"/>
    <w:rsid w:val="00A53265"/>
    <w:rsid w:val="00A53E53"/>
    <w:rsid w:val="00A60CC1"/>
    <w:rsid w:val="00A676DC"/>
    <w:rsid w:val="00A7364A"/>
    <w:rsid w:val="00A8147B"/>
    <w:rsid w:val="00A91572"/>
    <w:rsid w:val="00AA5E71"/>
    <w:rsid w:val="00AB4D9C"/>
    <w:rsid w:val="00AB6099"/>
    <w:rsid w:val="00AC2B73"/>
    <w:rsid w:val="00AD36D9"/>
    <w:rsid w:val="00AE3AB3"/>
    <w:rsid w:val="00AF15A6"/>
    <w:rsid w:val="00AF30DE"/>
    <w:rsid w:val="00B040D6"/>
    <w:rsid w:val="00B04B94"/>
    <w:rsid w:val="00B25288"/>
    <w:rsid w:val="00B262BB"/>
    <w:rsid w:val="00B26B71"/>
    <w:rsid w:val="00B34B32"/>
    <w:rsid w:val="00B37539"/>
    <w:rsid w:val="00B444B9"/>
    <w:rsid w:val="00B44B6A"/>
    <w:rsid w:val="00B55C54"/>
    <w:rsid w:val="00B60A63"/>
    <w:rsid w:val="00B67085"/>
    <w:rsid w:val="00B75424"/>
    <w:rsid w:val="00B802B9"/>
    <w:rsid w:val="00B85C75"/>
    <w:rsid w:val="00B85D47"/>
    <w:rsid w:val="00B90852"/>
    <w:rsid w:val="00BA5793"/>
    <w:rsid w:val="00BB74B0"/>
    <w:rsid w:val="00BD4764"/>
    <w:rsid w:val="00BE3391"/>
    <w:rsid w:val="00BE6488"/>
    <w:rsid w:val="00C00DE0"/>
    <w:rsid w:val="00C11EE1"/>
    <w:rsid w:val="00C402A8"/>
    <w:rsid w:val="00C50D36"/>
    <w:rsid w:val="00C523CF"/>
    <w:rsid w:val="00C633E1"/>
    <w:rsid w:val="00C65E4A"/>
    <w:rsid w:val="00C67BF8"/>
    <w:rsid w:val="00C7256E"/>
    <w:rsid w:val="00C76AFB"/>
    <w:rsid w:val="00C7779B"/>
    <w:rsid w:val="00C8163C"/>
    <w:rsid w:val="00C94AD7"/>
    <w:rsid w:val="00CB48A7"/>
    <w:rsid w:val="00CF2160"/>
    <w:rsid w:val="00CF5D08"/>
    <w:rsid w:val="00CF646D"/>
    <w:rsid w:val="00D00DFE"/>
    <w:rsid w:val="00D076B5"/>
    <w:rsid w:val="00D12EAD"/>
    <w:rsid w:val="00D13F62"/>
    <w:rsid w:val="00D22E21"/>
    <w:rsid w:val="00D32BED"/>
    <w:rsid w:val="00D3499B"/>
    <w:rsid w:val="00D6104F"/>
    <w:rsid w:val="00D757D6"/>
    <w:rsid w:val="00DA1AC5"/>
    <w:rsid w:val="00DA72E3"/>
    <w:rsid w:val="00DC346F"/>
    <w:rsid w:val="00DC413A"/>
    <w:rsid w:val="00DC58B8"/>
    <w:rsid w:val="00DD52FA"/>
    <w:rsid w:val="00DE4BF0"/>
    <w:rsid w:val="00DF2E37"/>
    <w:rsid w:val="00DF30AF"/>
    <w:rsid w:val="00E104B2"/>
    <w:rsid w:val="00E22C47"/>
    <w:rsid w:val="00E248B3"/>
    <w:rsid w:val="00E257D6"/>
    <w:rsid w:val="00E32E04"/>
    <w:rsid w:val="00E3604C"/>
    <w:rsid w:val="00E370A6"/>
    <w:rsid w:val="00E462D6"/>
    <w:rsid w:val="00E46BA5"/>
    <w:rsid w:val="00E55A71"/>
    <w:rsid w:val="00E65E39"/>
    <w:rsid w:val="00E67C29"/>
    <w:rsid w:val="00E864A9"/>
    <w:rsid w:val="00EB6CF3"/>
    <w:rsid w:val="00ED34BF"/>
    <w:rsid w:val="00EE4C93"/>
    <w:rsid w:val="00F06E89"/>
    <w:rsid w:val="00F12D59"/>
    <w:rsid w:val="00F141CB"/>
    <w:rsid w:val="00F27BF1"/>
    <w:rsid w:val="00F47898"/>
    <w:rsid w:val="00F57FD8"/>
    <w:rsid w:val="00F6205C"/>
    <w:rsid w:val="00F62856"/>
    <w:rsid w:val="00F650A7"/>
    <w:rsid w:val="00F75509"/>
    <w:rsid w:val="00F812B8"/>
    <w:rsid w:val="00F84AA2"/>
    <w:rsid w:val="00F8680E"/>
    <w:rsid w:val="00F91B9E"/>
    <w:rsid w:val="00F94FAE"/>
    <w:rsid w:val="00FB534E"/>
    <w:rsid w:val="00FC213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3E1AA"/>
  <w15:docId w15:val="{7C1987FC-4DBC-495F-9CC6-1D21D6EB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B4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540B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B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B4E"/>
    <w:rPr>
      <w:sz w:val="18"/>
      <w:szCs w:val="18"/>
    </w:rPr>
  </w:style>
  <w:style w:type="paragraph" w:customStyle="1" w:styleId="Char">
    <w:name w:val="Char"/>
    <w:basedOn w:val="1"/>
    <w:semiHidden/>
    <w:rsid w:val="00540B4E"/>
    <w:pPr>
      <w:snapToGrid w:val="0"/>
      <w:spacing w:before="240" w:after="240" w:line="348" w:lineRule="auto"/>
    </w:pPr>
    <w:rPr>
      <w:rFonts w:ascii="Tahoma" w:eastAsia="黑体" w:hAnsi="Tahoma"/>
      <w:b w:val="0"/>
      <w:bCs w:val="0"/>
      <w:kern w:val="2"/>
      <w:sz w:val="36"/>
      <w:szCs w:val="20"/>
    </w:rPr>
  </w:style>
  <w:style w:type="character" w:customStyle="1" w:styleId="10">
    <w:name w:val="标题 1 字符"/>
    <w:basedOn w:val="a0"/>
    <w:link w:val="1"/>
    <w:uiPriority w:val="9"/>
    <w:rsid w:val="00540B4E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styleId="a7">
    <w:name w:val="annotation reference"/>
    <w:basedOn w:val="a0"/>
    <w:uiPriority w:val="99"/>
    <w:semiHidden/>
    <w:unhideWhenUsed/>
    <w:rsid w:val="00E22C4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22C4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22C47"/>
    <w:rPr>
      <w:rFonts w:ascii="Times New Roman" w:eastAsia="仿宋_GB2312" w:hAnsi="Times New Roman" w:cs="Times New Roman"/>
      <w:sz w:val="32"/>
      <w:szCs w:val="3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2C4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22C47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22C4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22C47"/>
    <w:rPr>
      <w:rFonts w:ascii="Times New Roman" w:eastAsia="仿宋_GB2312" w:hAnsi="Times New Roman" w:cs="Times New Roman"/>
      <w:sz w:val="18"/>
      <w:szCs w:val="18"/>
    </w:rPr>
  </w:style>
  <w:style w:type="table" w:styleId="ae">
    <w:name w:val="Table Grid"/>
    <w:basedOn w:val="a1"/>
    <w:uiPriority w:val="59"/>
    <w:rsid w:val="008D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6DC77-6270-40F4-B433-8298EB5F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(null)</dc:creator>
  <cp:lastModifiedBy>沈振宇</cp:lastModifiedBy>
  <cp:revision>3</cp:revision>
  <cp:lastPrinted>2018-08-14T01:33:00Z</cp:lastPrinted>
  <dcterms:created xsi:type="dcterms:W3CDTF">2018-09-04T08:46:00Z</dcterms:created>
  <dcterms:modified xsi:type="dcterms:W3CDTF">2018-09-04T08:46:00Z</dcterms:modified>
</cp:coreProperties>
</file>