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深圳市2</w:t>
      </w:r>
      <w:r>
        <w:rPr>
          <w:rFonts w:asciiTheme="minorEastAsia" w:hAnsiTheme="minorEastAsia"/>
          <w:b/>
          <w:sz w:val="32"/>
          <w:szCs w:val="32"/>
        </w:rPr>
        <w:t>3</w:t>
      </w:r>
      <w:r>
        <w:rPr>
          <w:rFonts w:hint="eastAsia" w:asciiTheme="minorEastAsia" w:hAnsiTheme="minorEastAsia"/>
          <w:b/>
          <w:sz w:val="32"/>
          <w:szCs w:val="32"/>
        </w:rPr>
        <w:t>家</w:t>
      </w:r>
      <w:r>
        <w:rPr>
          <w:rFonts w:asciiTheme="minorEastAsia" w:hAnsiTheme="minorEastAsia"/>
          <w:b/>
          <w:sz w:val="32"/>
          <w:szCs w:val="32"/>
        </w:rPr>
        <w:t>碳核查机构</w:t>
      </w:r>
      <w:r>
        <w:rPr>
          <w:rFonts w:hint="eastAsia" w:asciiTheme="minorEastAsia" w:hAnsiTheme="minorEastAsia"/>
          <w:b/>
          <w:sz w:val="32"/>
          <w:szCs w:val="32"/>
        </w:rPr>
        <w:t>核查</w:t>
      </w:r>
      <w:r>
        <w:rPr>
          <w:rFonts w:asciiTheme="minorEastAsia" w:hAnsiTheme="minorEastAsia"/>
          <w:b/>
          <w:sz w:val="32"/>
          <w:szCs w:val="32"/>
        </w:rPr>
        <w:t>报告质量评价一览表</w:t>
      </w:r>
    </w:p>
    <w:tbl>
      <w:tblPr>
        <w:tblStyle w:val="5"/>
        <w:tblW w:w="10291" w:type="dxa"/>
        <w:jc w:val="center"/>
        <w:tblInd w:w="-10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742"/>
        <w:gridCol w:w="1268"/>
        <w:gridCol w:w="1186"/>
        <w:gridCol w:w="1176"/>
        <w:gridCol w:w="1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核查机构名称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受检查报告数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华文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深圳华测国际认证有限公司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深圳市深大检测有限公司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深圳市南方认证有限公司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中国质量认证中心深圳分中心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深圳市标准技术研究院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深圳市环通认证中心有限公司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深圳市绿创人居环境促进中心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深圳鹏达信能源环保科技有限公司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深圳赛西信息技术有限公司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深圳市深港产学研环保工程技术股份有限公司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中国船级社质量认证公司深圳分公司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中国检验认证集团深圳有限公司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核查机构名称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受检查报告数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深圳市康达信管理顾问有限公司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深圳万泰认证有限公司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深圳市碳联网科技发展有限公司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深圳市冠智达实业有限公司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深圳中碳融通资产管理有限公司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深圳国民小康低碳产业投资有限公司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深圳国能环保节能科技有限公司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深圳嘉德瑞碳资产股份有限公司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仿宋_GB2312" w:hAnsi="黑体" w:eastAsia="仿宋_GB2312"/>
          <w:bCs/>
          <w:sz w:val="28"/>
          <w:szCs w:val="28"/>
        </w:rPr>
      </w:pPr>
    </w:p>
    <w:p>
      <w:pPr>
        <w:spacing w:line="360" w:lineRule="auto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注：核查报告评定等级分为三档</w:t>
      </w:r>
      <w:r>
        <w:rPr>
          <w:rFonts w:ascii="仿宋_GB2312" w:hAnsi="黑体" w:eastAsia="仿宋_GB2312"/>
          <w:bCs/>
          <w:sz w:val="28"/>
          <w:szCs w:val="28"/>
        </w:rPr>
        <w:t>，</w:t>
      </w:r>
      <w:r>
        <w:rPr>
          <w:rFonts w:hint="eastAsia" w:ascii="仿宋_GB2312" w:hAnsi="黑体" w:eastAsia="仿宋_GB2312"/>
          <w:bCs/>
          <w:sz w:val="28"/>
          <w:szCs w:val="28"/>
        </w:rPr>
        <w:t>总分100-90分（含90分）为“优秀”;</w:t>
      </w:r>
      <w:r>
        <w:rPr>
          <w:rFonts w:ascii="仿宋_GB2312" w:hAnsi="黑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bCs/>
          <w:sz w:val="28"/>
          <w:szCs w:val="28"/>
        </w:rPr>
        <w:t>89-70分（含70分）为“合格”;69分及以下为“不合格”。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7FB3"/>
    <w:rsid w:val="52745B1C"/>
    <w:rsid w:val="53027FB3"/>
    <w:rsid w:val="5D174B42"/>
    <w:rsid w:val="789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2020-04-08T08:13:00Z</dcterms:created>
  <dc:creator>张艺玮</dc:creator>
  <cp:lastModifiedBy>张艺玮</cp:lastModifiedBy>
  <dcterms:modified xsi:type="dcterms:W3CDTF">2020-04-08T08:26:33Z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