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050</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当事人名称：中建三局第一建设工程有限责任公司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法定代表人/负责人姓名：吴红涛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统一社会信用代码：914201007483157744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住所地：武汉市东西湖区台商投资区东吴大道特1号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我局执法人员于2020年6月23日对你单位进行了调查，发现</w:t>
      </w:r>
      <w:bookmarkStart w:id="0" w:name="_GoBack"/>
      <w:bookmarkEnd w:id="0"/>
      <w:r>
        <w:rPr>
          <w:rFonts w:hint="eastAsia" w:ascii="仿宋_GB2312" w:hAnsi="仿宋_GB2312" w:eastAsia="仿宋_GB2312" w:cs="仿宋_GB2312"/>
          <w:kern w:val="0"/>
          <w:sz w:val="28"/>
          <w:szCs w:val="28"/>
          <w:u w:val="none"/>
        </w:rPr>
        <w:t>你单位实施了以下环境违法行为</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 xml:space="preserve">2020年6月23日6时41分，你单位作为汇城茗院主体工程的施工单位，在城市建成区内进行产生环境噪声的锯钢筋、钉模板施工作业，现场使用了切割机等施工设备。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依据《深圳经济特区环境噪声污染防治条例》第七十八条第一款第（三）项的规定，现责令你单位立即停止违法行为。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04E80C72"/>
    <w:rsid w:val="165E5D35"/>
    <w:rsid w:val="1F17159F"/>
    <w:rsid w:val="421D664F"/>
    <w:rsid w:val="5880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2020-07-08T06:45:10Z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