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05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深圳市安鹏达建筑工程有限公司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</w:t>
      </w:r>
      <w:r>
        <w:rPr>
          <w:rFonts w:hint="eastAsia"/>
          <w:lang w:val="en-US" w:eastAsia="zh-CN"/>
        </w:rPr>
        <w:t>1440300MA5EPPE88D</w:t>
      </w:r>
    </w:p>
    <w:p>
      <w:pPr>
        <w:rPr>
          <w:rFonts w:hint="default" w:ascii="Calibri" w:hAnsi="Calibri" w:cs="Times New Roman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Calibri" w:hAnsi="Calibri" w:eastAsia="宋体" w:cs="Times New Roman"/>
          <w:lang w:eastAsia="zh-CN"/>
        </w:rPr>
        <w:t>深圳市龙华区龙华街道清华社区建设东路清湖盛世江南</w:t>
      </w:r>
      <w:r>
        <w:rPr>
          <w:rFonts w:hint="eastAsia" w:ascii="Calibri" w:hAnsi="Calibri" w:eastAsia="宋体" w:cs="Times New Roman"/>
          <w:lang w:val="en-US" w:eastAsia="zh-CN"/>
        </w:rPr>
        <w:t>1栋103-2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  <w:lang w:eastAsia="zh-CN"/>
        </w:rPr>
        <w:t>林润鑫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根据检测报告</w:t>
      </w:r>
      <w:r>
        <w:rPr>
          <w:rFonts w:hint="eastAsia"/>
          <w:lang w:val="en-US" w:eastAsia="zh-CN"/>
        </w:rPr>
        <w:t>WT205204264、WT205204265,你公司的非道路移动机械挖掘机型号规格PC200-6和PC120的排放烟度均与超标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改正超标准排放污染</w:t>
      </w:r>
      <w:r>
        <w:t>的违法行为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</w:t>
      </w:r>
      <w:r>
        <w:rPr>
          <w:rFonts w:hint="eastAsia"/>
          <w:lang w:eastAsia="zh-CN"/>
        </w:rPr>
        <w:t>，责令改正期限届满三十日内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联系人：万广华、陈红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D9B222E"/>
    <w:rsid w:val="1DA14DAD"/>
    <w:rsid w:val="216A2746"/>
    <w:rsid w:val="24FD2ECB"/>
    <w:rsid w:val="25B03965"/>
    <w:rsid w:val="263D64D7"/>
    <w:rsid w:val="44CD6C96"/>
    <w:rsid w:val="55150F73"/>
    <w:rsid w:val="577248EE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5E77579"/>
    <w:rsid w:val="779E2A91"/>
    <w:rsid w:val="7A6C49EF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64</TotalTime>
  <ScaleCrop>false</ScaleCrop>
  <LinksUpToDate>false</LinksUpToDate>
  <CharactersWithSpaces>1027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admin</cp:lastModifiedBy>
  <cp:lastPrinted>2018-05-08T02:45:00Z</cp:lastPrinted>
  <dcterms:modified xsi:type="dcterms:W3CDTF">2020-08-19T01:23:17Z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