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1" w:name="_GoBack"/>
      <w:r>
        <w:rPr>
          <w:rFonts w:hint="eastAsia" w:ascii="仿宋_GB2312" w:hAnsi="仿宋_GB2312" w:eastAsia="仿宋_GB2312" w:cs="仿宋_GB2312"/>
          <w:kern w:val="0"/>
          <w:sz w:val="28"/>
          <w:szCs w:val="28"/>
          <w:u w:val="none"/>
        </w:rPr>
        <w:t>：深圳市南海建筑工程有限公司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张旋</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91440300MA5F262U5Q</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深圳市宝安区西乡街道龙腾社区宝安大道4004旭生研发大厦5层520D</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7日对你单位进行了调查，发现你单位实施了以下环境违法行为：2020年10月7日23时38分，我局执法人员在执法检查时，发现你单位作为施工单位在深圳市南山区科苑南路的深圳市城市轨道交通13号线13101标段土建二工区科兴站前期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62B6736"/>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9454A23"/>
    <w:rsid w:val="4CBB444C"/>
    <w:rsid w:val="52DF0458"/>
    <w:rsid w:val="5C6063B2"/>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2020-11-05T01:25:12Z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