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_GoBack"/>
      <w:r>
        <w:rPr>
          <w:rFonts w:hint="eastAsia" w:ascii="仿宋_GB2312" w:hAnsi="仿宋_GB2312" w:eastAsia="仿宋_GB2312" w:cs="仿宋_GB2312"/>
          <w:kern w:val="0"/>
          <w:sz w:val="28"/>
          <w:szCs w:val="28"/>
          <w:u w:val="none"/>
        </w:rPr>
        <w:t xml:space="preserve">：深圳市海盛建筑工程有限公司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郑学业</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91440300058968428B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深圳市南山区南山街道东滨路濠盛商务中心1003-1004</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7日对你单位进行了调查，发现你单位实施了以下环境违法行为：2021年3月7日13时15分，我局执法人员在执法检查时，发现你单位作为施工单位在深圳市南山区南山大道（南山大道至南头街路段）的深圳市城市轨道交通12号线工程施工总承包土建二工区南头古城站盾构区间泥渣土方外运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复印件、法人授权委托书、中标通知书复印件、《分包合同》复印件、《关于盾构区间泥渣土方外运施工工期延长的情况说明》等证据为凭。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FB366A6"/>
    <w:rsid w:val="215146FD"/>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