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深圳市猎达建筑劳务有限公司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黄红</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91440300MA5GATM12H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深圳市罗湖区清水河街道清水河社区泥岗东路1116号红岗花园3栋206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我局执法人员于2021年4月28日对你单位进行了检查，发现你单位实施了以下环境违法行为：2021年4月28日00时39分，我局执法人员在</w:t>
      </w:r>
      <w:bookmarkStart w:id="0" w:name="_GoBack"/>
      <w:bookmarkEnd w:id="0"/>
      <w:r>
        <w:rPr>
          <w:rFonts w:hint="eastAsia" w:ascii="仿宋_GB2312" w:hAnsi="仿宋_GB2312" w:eastAsia="仿宋_GB2312" w:cs="仿宋_GB2312"/>
          <w:kern w:val="0"/>
          <w:sz w:val="28"/>
          <w:szCs w:val="28"/>
          <w:u w:val="none"/>
        </w:rPr>
        <w:t xml:space="preserve">执法检查时，发现你单位作为施工单位在深圳市南山区西丽湖路的大磡河流域水环境综合治理工程（水质保障部分）箱涵部分施工（泥、木、铁）劳务工程施工中，存在在城市建成区内进行产生环境噪声的路面硬化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复印件、法人授权委托书、中标通知书复印件、《建设工程劳务分包合同》复印件等证据为凭。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1EB1D7A"/>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 w:val="7F98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2021-05-17T03:43:41Z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