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宋体" w:hAnsi="宋体" w:cs="宋体"/>
          <w:kern w:val="0"/>
          <w:sz w:val="28"/>
          <w:szCs w:val="28"/>
          <w:lang w:val="en-US" w:eastAsia="zh-CN"/>
        </w:rPr>
        <w:t>第</w:t>
      </w:r>
      <w:r>
        <w:rPr>
          <w:rFonts w:hint="eastAsia" w:ascii="仿宋_GB2312" w:hAnsi="仿宋_GB2312" w:eastAsia="仿宋_GB2312" w:cs="仿宋_GB2312"/>
          <w:kern w:val="0"/>
          <w:sz w:val="28"/>
          <w:szCs w:val="28"/>
          <w:lang w:val="en-US" w:eastAsia="zh-CN"/>
        </w:rPr>
        <w:t>119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当事人名称：深圳市建鑫劳务工程有限公司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林朝晖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91440300MA5EC7J12H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深圳市龙岗区龙城街道万科天誉中央广场D座低区1202号之二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我局执法人员于2021年4月14日对你单位进行了检查，发现你单位实施了以下环境违法行为：2021年4月14日02时11分，我局执法人员在执法检查时，发现你单位作为施工单位在深圳市南山区西丽街道沙河西路</w:t>
      </w:r>
      <w:bookmarkStart w:id="0" w:name="_GoBack"/>
      <w:bookmarkEnd w:id="0"/>
      <w:r>
        <w:rPr>
          <w:rFonts w:hint="eastAsia" w:ascii="仿宋_GB2312" w:hAnsi="仿宋_GB2312" w:eastAsia="仿宋_GB2312" w:cs="仿宋_GB2312"/>
          <w:kern w:val="0"/>
          <w:sz w:val="28"/>
          <w:szCs w:val="28"/>
          <w:u w:val="none"/>
        </w:rPr>
        <w:t>白芒村口旁的白芒河流域水环境综合治理工程（径流调蓄转输工程）项目施工中，存在在城市建成区内进行产生环境噪声的挖土建筑施工作业的环境违法行为，现场调查时发现使用了挖掘机、运输车等施工设备</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DCF568E"/>
    <w:rsid w:val="1FB366A6"/>
    <w:rsid w:val="215146FD"/>
    <w:rsid w:val="23610C05"/>
    <w:rsid w:val="24D13031"/>
    <w:rsid w:val="257C3C48"/>
    <w:rsid w:val="2626727A"/>
    <w:rsid w:val="29FE3E97"/>
    <w:rsid w:val="2C720C00"/>
    <w:rsid w:val="2CA05952"/>
    <w:rsid w:val="2CAD2897"/>
    <w:rsid w:val="323A1EDF"/>
    <w:rsid w:val="32FC553B"/>
    <w:rsid w:val="365E12C9"/>
    <w:rsid w:val="37A001AF"/>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2021-05-17T03:37:18Z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