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宋体" w:hAnsi="宋体" w:cs="宋体"/>
          <w:kern w:val="0"/>
          <w:sz w:val="28"/>
          <w:szCs w:val="28"/>
          <w:lang w:val="en-US" w:eastAsia="zh-CN"/>
        </w:rPr>
        <w:t>第</w:t>
      </w:r>
      <w:r>
        <w:rPr>
          <w:rFonts w:hint="eastAsia" w:ascii="仿宋_GB2312" w:hAnsi="仿宋_GB2312" w:eastAsia="仿宋_GB2312" w:cs="仿宋_GB2312"/>
          <w:kern w:val="0"/>
          <w:sz w:val="28"/>
          <w:szCs w:val="28"/>
          <w:lang w:val="en-US" w:eastAsia="zh-CN"/>
        </w:rPr>
        <w:t>120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湖南楚安建筑劳务</w:t>
      </w:r>
      <w:r>
        <w:rPr>
          <w:rFonts w:hint="eastAsia" w:ascii="仿宋_GB2312" w:hAnsi="仿宋_GB2312" w:eastAsia="仿宋_GB2312" w:cs="仿宋_GB2312"/>
          <w:kern w:val="0"/>
          <w:sz w:val="28"/>
          <w:szCs w:val="28"/>
          <w:u w:val="none"/>
        </w:rPr>
        <w:t xml:space="preserve">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谭幸初</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91430400MA4QUF5A60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湖南省衡阳市石鼓区凤凰大道3号衡阳华耀城商贸物流城建材家居交易中心M5地块52栋121复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15日对你单位进行了检查，发现你单位实施了以下环境违法行为：2021年4月15日02时11分，我局执法人员在执法检查时，发现你单位作为施工单位在深圳市南山区白石洲片区的深业世纪山谷花园（一期）项目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4815B8F"/>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A96039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4515FF"/>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2021-05-17T09:43:09Z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