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108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w:t>
      </w:r>
      <w:bookmarkStart w:id="1" w:name="_GoBack"/>
      <w:r>
        <w:rPr>
          <w:rFonts w:hint="eastAsia" w:ascii="仿宋_GB2312" w:hAnsi="仿宋_GB2312" w:eastAsia="仿宋_GB2312" w:cs="仿宋_GB2312"/>
          <w:kern w:val="0"/>
          <w:sz w:val="28"/>
          <w:szCs w:val="28"/>
          <w:u w:val="none"/>
        </w:rPr>
        <w:t>名称：</w:t>
      </w:r>
      <w:r>
        <w:rPr>
          <w:rFonts w:hint="eastAsia" w:ascii="仿宋_GB2312" w:hAnsi="仿宋_GB2312" w:eastAsia="仿宋_GB2312" w:cs="仿宋_GB2312"/>
          <w:kern w:val="0"/>
          <w:sz w:val="28"/>
          <w:szCs w:val="28"/>
          <w:u w:val="none"/>
          <w:lang w:val="en-US" w:eastAsia="zh-CN"/>
        </w:rPr>
        <w:t>深圳市亿国豪建筑劳务有限公司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庄俊鹏</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91440300MA5DFRKG1A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深圳市福田区沙头街道天安社区泰然九路11号海松大厦B座1503A1</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1"/>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4月3日对你单位进行了检查，发现你单位实施了以下环境违法行为：2021年4月3日01时48分，我局执法人员在执法检查时，发现你单位作为施工单位在深圳市南山区粤海街道高新技术产业园南区、高新南六道以南、高新南七路以北的高新园29-15地块（人才公寓项目）设计采购施工总承包工程（EPC）混凝土浇筑劳务工程施工中，存在未取得生态环境主管部门出具的夜间作业证明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法人授权委托书、《建筑业企业资质证书》复印件、《安全生产许可证》复印件、中标通知书复印件、《混凝土浇筑劳务合同》复印件等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54100F1"/>
    <w:rsid w:val="165E5D35"/>
    <w:rsid w:val="18592155"/>
    <w:rsid w:val="19E80C27"/>
    <w:rsid w:val="1A96319D"/>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EF32CA6"/>
    <w:rsid w:val="5EFD0A78"/>
    <w:rsid w:val="5F1D755B"/>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2F3EE9"/>
    <w:rsid w:val="78C96907"/>
    <w:rsid w:val="790E4056"/>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2021-05-26T02:43:30Z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415AE414F76D4CF9B7453C06F2F00AF2</vt:lpwstr>
  </property>
</Properties>
</file>