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深圳市第一建筑工程有限公司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黄和坤</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914403001921916487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深圳市罗湖区红岗路1003号红岗大厦六、七层</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我局执法人员于2021年5月7日对你单位进行了检查，发现你单位实施了以下环境违法行为：2021年5月7日03时12分，我局执法人员在执法检查时，发现你单位作为施工单位在深圳市南山区赤湾少帝路与</w:t>
      </w:r>
      <w:bookmarkStart w:id="0" w:name="_GoBack"/>
      <w:bookmarkEnd w:id="0"/>
      <w:r>
        <w:rPr>
          <w:rFonts w:hint="eastAsia" w:ascii="仿宋_GB2312" w:hAnsi="仿宋_GB2312" w:eastAsia="仿宋_GB2312" w:cs="仿宋_GB2312"/>
          <w:kern w:val="0"/>
          <w:sz w:val="28"/>
          <w:szCs w:val="28"/>
          <w:u w:val="none"/>
        </w:rPr>
        <w:t xml:space="preserve">祥湾路交汇处的半山港湾花园施工总承包工程施工中，存在在城市建成区内进行产生环境噪声的吊卸建筑施工作业的环境违法行为，现场调查时发现使用了塔吊等施工设备。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164CF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