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深圳市中粤岩土工程有限公司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程建兵</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91440300MA5FPAL66U</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深圳市龙华区民治街道上芬社区建设路大为商务时空E座201</w:t>
      </w:r>
      <w:r>
        <w:rPr>
          <w:rFonts w:hint="eastAsia" w:ascii="仿宋_GB2312" w:hAnsi="仿宋_GB2312" w:eastAsia="仿宋_GB2312" w:cs="仿宋_GB2312"/>
          <w:kern w:val="0"/>
          <w:sz w:val="28"/>
          <w:szCs w:val="28"/>
          <w:u w:val="none"/>
          <w:lang w:eastAsia="zh-CN"/>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21日对你单位进行了调查，发现你单位实施了以下环境违法行为：2021年4月21日10时21分，我局执法人员在执法检查时，发现你单位作为施工单位在深圳市梦海大道与前湾三路交叉路的泰康深圳前海医院项目桩基础工程专业分包工程施工中，存在使用排放不合格的</w:t>
      </w:r>
      <w:bookmarkStart w:id="1" w:name="_GoBack"/>
      <w:bookmarkEnd w:id="1"/>
      <w:r>
        <w:rPr>
          <w:rFonts w:hint="eastAsia" w:ascii="仿宋_GB2312" w:hAnsi="仿宋_GB2312" w:eastAsia="仿宋_GB2312" w:cs="仿宋_GB2312"/>
          <w:kern w:val="0"/>
          <w:sz w:val="28"/>
          <w:szCs w:val="28"/>
          <w:u w:val="none"/>
        </w:rPr>
        <w:t xml:space="preserve">非道路移动机械的环境违法行为，现场检测发现排放不合格的非道路移动机械为：一台挖掘机（机械VIN码：SY0202CA25968（SANY）。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监测报告、</w:t>
      </w:r>
      <w:r>
        <w:rPr>
          <w:rFonts w:hint="eastAsia" w:ascii="仿宋_GB2312" w:hAnsi="仿宋_GB2312" w:eastAsia="仿宋_GB2312" w:cs="仿宋_GB2312"/>
          <w:kern w:val="0"/>
          <w:sz w:val="28"/>
          <w:szCs w:val="28"/>
          <w:u w:val="none"/>
          <w:lang w:eastAsia="zh-CN"/>
        </w:rPr>
        <w:t>《技术服务合同》（编号：2021-001-01-0130）复印件、检验信息调查表、报告签回单等</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法人授权委托书、《劳务分包合同》复印件，中标通知书复印件等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你单位上述行为违反了《中华人民共和国大气污染防治法》第五十一条第一款的规定。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依据《中华人民共和国大气污染防治法》第一百一十四条第一款的规定，现责令你单位立即改正使用不合格非道路移动机械的违法行为。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2853E29"/>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8E672F1"/>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2021-06-30T03:40:39Z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415AE414F76D4CF9B7453C06F2F00AF2</vt:lpwstr>
  </property>
</Properties>
</file>