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193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bookmarkStart w:id="0" w:name="_GoBack"/>
      <w:r>
        <w:rPr>
          <w:rFonts w:hint="eastAsia" w:ascii="仿宋_GB2312" w:hAnsi="仿宋_GB2312" w:eastAsia="仿宋_GB2312" w:cs="仿宋_GB2312"/>
          <w:kern w:val="0"/>
          <w:sz w:val="28"/>
          <w:szCs w:val="28"/>
          <w:u w:val="none"/>
        </w:rPr>
        <w:t>：</w:t>
      </w:r>
      <w:r>
        <w:rPr>
          <w:rFonts w:hint="eastAsia" w:ascii="仿宋_GB2312" w:hAnsi="仿宋_GB2312" w:eastAsia="仿宋_GB2312" w:cs="仿宋_GB2312"/>
          <w:kern w:val="0"/>
          <w:sz w:val="28"/>
          <w:szCs w:val="28"/>
          <w:u w:val="none"/>
          <w:lang w:val="en-US" w:eastAsia="zh-CN"/>
        </w:rPr>
        <w:t>深圳泛华工程集团有限公司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肖联文</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91440300192241801L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深圳市福田区景田北七街民华大厦5楼(限办公)  </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6月4日对你单位进行了检查，发现你单位实施了以下环境违法行为：2021年6月4日22时30分，我局执法人员在执法检查时，发现你单位作为施工单位在深圳市南山区沙河街道侨香路与侨发路交汇处东侧的佳兆业深未大厦总承包工程施工中，存在未按照《深圳市生态环境局关于加强中、高考期间噪声污染管理的通告》的要求，在中、高考期间进行产生环境噪声的电焊的建筑施工作业的环境违法行为，现场调查时发现使用了电焊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、《深圳市生态环境局关于加强中、高考期间噪声污染管理的通告》、项目位置图</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复印件、法人授权委托书、建筑工程施工许可证复印件等证据为凭。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依据《深圳经济特区环境噪声污染防治条例》第八十四条的规定，现责令你单位立即停止违法行为。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4402992"/>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62F0E14"/>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316DC3"/>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2021-07-06T02:36:16Z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6989ACDA3E1949C59C869731F46DCAB1</vt:lpwstr>
  </property>
</Properties>
</file>