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广东启程建设工程有限公司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林建兵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91440300MA5G0QQ4XD</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深圳市宝安区西乡街道劳动社区西乡大道302号金源商务大厦B座519</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17日对你单位进行了检查，发现你单位实施了以下环境违法行为：2021年5月17日02时20分，我局执法人员在执法检查时，发现你单位作为施工单位在深圳市南山区西丽留仙大道与创科路交汇处的创智云城项目三期施工总承包工程旋喷桩加固分包工程施工中，</w:t>
      </w:r>
      <w:bookmarkStart w:id="1" w:name="_GoBack"/>
      <w:bookmarkEnd w:id="1"/>
      <w:r>
        <w:rPr>
          <w:rFonts w:hint="eastAsia" w:ascii="仿宋_GB2312" w:hAnsi="仿宋_GB2312" w:eastAsia="仿宋_GB2312" w:cs="仿宋_GB2312"/>
          <w:kern w:val="0"/>
          <w:sz w:val="28"/>
          <w:szCs w:val="28"/>
          <w:u w:val="none"/>
        </w:rPr>
        <w:t xml:space="preserve">存在未取得生态环境主管部门出具的夜间作业证明进行产生环境噪声的混凝土浇筑建筑施工作业的环境违法行为，现场调查时发现使用了混凝土运输车及混凝土泵车等施工设备。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法人授权委托书、《安全生产许可证》复印件、《中标通知书》复印件、《旋喷桩加固分包合同》复印件、《情况说明》等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8A3657"/>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