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当事人名称：中国建筑第五工程局有限公司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法定代表人/负责人姓名：田卫国</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w:t>
      </w:r>
      <w:bookmarkStart w:id="0" w:name="_GoBack"/>
      <w:bookmarkEnd w:id="0"/>
      <w:r>
        <w:rPr>
          <w:rFonts w:hint="eastAsia" w:ascii="仿宋_GB2312" w:hAnsi="仿宋_GB2312" w:eastAsia="仿宋_GB2312" w:cs="仿宋_GB2312"/>
          <w:kern w:val="0"/>
          <w:sz w:val="28"/>
          <w:szCs w:val="28"/>
          <w:u w:val="none"/>
        </w:rPr>
        <w:t xml:space="preserve">430000183764483Y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住所地：长沙市雨花区中意一路158号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8日对你单位进行了检查，发现你单位实施了以下环境违法行为：2021年6月8日12时58分，我局执法人员在执法检查时，发现你单位作为施工单位在深圳市南山区沙河西路白芒村口对面的深圳市城市轨道交通13号线工程留仙洞站至白芒站区间主体结构工程施工中，存在未按照《深圳市生态环境局关于加强中、高考期间噪声污染管理的通告》的要求，在中、高考期间进行产生环境噪声的挖土的建筑施工作业的环境违法行为，现场调查时发现使用了泥浆过滤器、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6BA5D56"/>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2021-07-13T08:25:38Z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