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人名称：</w:t>
      </w:r>
      <w:r>
        <w:rPr>
          <w:rFonts w:hint="eastAsia" w:ascii="仿宋_GB2312" w:hAnsi="仿宋_GB2312" w:eastAsia="仿宋_GB2312" w:cs="仿宋_GB2312"/>
          <w:kern w:val="0"/>
          <w:sz w:val="28"/>
          <w:szCs w:val="28"/>
          <w:u w:val="none"/>
          <w:lang w:val="en-US" w:eastAsia="zh-CN"/>
        </w:rPr>
        <w:t>陕西首轩建设工程有限公司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刘明照</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91610112MA6WM85R1P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陕西省西安市未央区凤城三路东段香克林小镇10号楼2单元1504室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13日对你单位进行了检查，发现你单位实施了以下环境违法行为：2021年7月13日01时35分，我局执法人员在执法检查时，发现你单位作为施工单位在深圳市南山区西丽大学城哈尔滨工业大学校内的哈尔滨工业大学深圳校区扩建工程项目高层次人才科研楼施工总承包工程建设工程主体劳务分包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A5628CE"/>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2021-07-26T03:56:58Z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415AE414F76D4CF9B7453C06F2F00AF2</vt:lpwstr>
  </property>
</Properties>
</file>