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bookmarkStart w:id="0" w:name="RiseOffice_body"/>
      <w:r>
        <w:rPr>
          <w:rFonts w:hint="eastAsia" w:ascii="黑体" w:hAnsi="黑体" w:eastAsia="黑体"/>
          <w:sz w:val="32"/>
          <w:szCs w:val="32"/>
        </w:rPr>
        <w:t>附件</w:t>
      </w:r>
      <w:r>
        <w:rPr>
          <w:rFonts w:ascii="黑体" w:hAnsi="黑体" w:eastAsia="黑体"/>
          <w:sz w:val="32"/>
          <w:szCs w:val="32"/>
        </w:rPr>
        <w:t>1</w:t>
      </w:r>
    </w:p>
    <w:p>
      <w:pPr>
        <w:tabs>
          <w:tab w:val="left" w:pos="1843"/>
        </w:tabs>
      </w:pPr>
    </w:p>
    <w:p>
      <w:pPr>
        <w:tabs>
          <w:tab w:val="left" w:pos="1843"/>
        </w:tabs>
        <w:jc w:val="center"/>
        <w:rPr>
          <w:sz w:val="44"/>
          <w:szCs w:val="44"/>
        </w:rPr>
      </w:pPr>
      <w:r>
        <w:rPr>
          <w:rFonts w:hint="eastAsia"/>
          <w:sz w:val="44"/>
          <w:szCs w:val="44"/>
        </w:rPr>
        <w:t>市生态环境局关于对20210195号提案</w:t>
      </w:r>
    </w:p>
    <w:p>
      <w:pPr>
        <w:tabs>
          <w:tab w:val="left" w:pos="1843"/>
        </w:tabs>
        <w:jc w:val="center"/>
        <w:rPr>
          <w:sz w:val="44"/>
          <w:szCs w:val="44"/>
        </w:rPr>
      </w:pPr>
      <w:r>
        <w:rPr>
          <w:rFonts w:hint="eastAsia"/>
          <w:sz w:val="44"/>
          <w:szCs w:val="44"/>
        </w:rPr>
        <w:t>的答复函</w:t>
      </w:r>
    </w:p>
    <w:p>
      <w:pPr>
        <w:jc w:val="right"/>
        <w:rPr>
          <w:szCs w:val="21"/>
        </w:rPr>
      </w:pPr>
    </w:p>
    <w:p>
      <w:pPr>
        <w:jc w:val="right"/>
        <w:rPr>
          <w:szCs w:val="21"/>
          <w:lang w:val="zh-CN"/>
        </w:rPr>
      </w:pPr>
    </w:p>
    <w:tbl>
      <w:tblPr>
        <w:tblStyle w:val="5"/>
        <w:tblW w:w="83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912"/>
        <w:gridCol w:w="1997"/>
        <w:gridCol w:w="4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atLeast"/>
          <w:jc w:val="center"/>
        </w:trPr>
        <w:tc>
          <w:tcPr>
            <w:tcW w:w="8311" w:type="dxa"/>
            <w:gridSpan w:val="4"/>
            <w:vAlign w:val="center"/>
          </w:tcPr>
          <w:p>
            <w:pPr>
              <w:spacing w:line="400" w:lineRule="exact"/>
              <w:rPr>
                <w:rFonts w:ascii="仿宋_GB2312" w:hAnsi="宋体" w:eastAsia="仿宋_GB2312"/>
                <w:sz w:val="32"/>
                <w:szCs w:val="32"/>
              </w:rPr>
            </w:pPr>
            <w:r>
              <w:rPr>
                <w:rFonts w:hint="eastAsia" w:ascii="仿宋_GB2312" w:hAnsi="宋体" w:eastAsia="仿宋_GB2312"/>
                <w:sz w:val="32"/>
                <w:szCs w:val="32"/>
              </w:rPr>
              <w:t>尊敬的孙莉莉委员：</w:t>
            </w:r>
          </w:p>
          <w:p>
            <w:pPr>
              <w:spacing w:line="400" w:lineRule="exact"/>
              <w:ind w:firstLine="640" w:firstLineChars="200"/>
              <w:rPr>
                <w:sz w:val="32"/>
                <w:szCs w:val="32"/>
                <w:lang w:val="zh-CN"/>
              </w:rPr>
            </w:pPr>
            <w:r>
              <w:rPr>
                <w:rFonts w:hint="eastAsia" w:ascii="仿宋_GB2312" w:hAnsi="宋体" w:eastAsia="仿宋_GB2312"/>
                <w:sz w:val="32"/>
                <w:szCs w:val="32"/>
              </w:rPr>
              <w:t>《关于加强全市海洋垃圾综合治理的提案》（第20210195号）收悉，现就提案办理有关情况答复如下：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jc w:val="center"/>
        </w:trPr>
        <w:tc>
          <w:tcPr>
            <w:tcW w:w="2305" w:type="dxa"/>
            <w:gridSpan w:val="2"/>
            <w:vAlign w:val="center"/>
          </w:tcPr>
          <w:p>
            <w:pPr>
              <w:spacing w:line="400" w:lineRule="exact"/>
              <w:jc w:val="center"/>
              <w:rPr>
                <w:rFonts w:ascii="黑体" w:hAnsi="黑体" w:eastAsia="黑体"/>
                <w:sz w:val="32"/>
                <w:szCs w:val="32"/>
              </w:rPr>
            </w:pPr>
            <w:r>
              <w:rPr>
                <w:rFonts w:hint="eastAsia" w:ascii="黑体" w:hAnsi="黑体" w:eastAsia="黑体"/>
                <w:sz w:val="32"/>
                <w:szCs w:val="32"/>
              </w:rPr>
              <w:t>意见建议</w:t>
            </w:r>
          </w:p>
        </w:tc>
        <w:tc>
          <w:tcPr>
            <w:tcW w:w="6006" w:type="dxa"/>
            <w:gridSpan w:val="2"/>
            <w:tcBorders>
              <w:right w:val="single" w:color="auto" w:sz="4" w:space="0"/>
            </w:tcBorders>
            <w:vAlign w:val="center"/>
          </w:tcPr>
          <w:p>
            <w:pPr>
              <w:spacing w:line="400" w:lineRule="exact"/>
              <w:jc w:val="center"/>
              <w:rPr>
                <w:rFonts w:ascii="黑体" w:hAnsi="黑体" w:eastAsia="黑体"/>
                <w:sz w:val="32"/>
                <w:szCs w:val="32"/>
              </w:rPr>
            </w:pPr>
            <w:r>
              <w:rPr>
                <w:rFonts w:hint="eastAsia" w:ascii="黑体" w:hAnsi="黑体" w:eastAsia="黑体"/>
                <w:sz w:val="32"/>
                <w:szCs w:val="32"/>
              </w:rPr>
              <w:t>办理答复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305" w:type="dxa"/>
            <w:gridSpan w:val="2"/>
            <w:vAlign w:val="center"/>
          </w:tcPr>
          <w:p>
            <w:pPr>
              <w:spacing w:line="400" w:lineRule="exact"/>
              <w:ind w:firstLine="640" w:firstLineChars="200"/>
              <w:rPr>
                <w:rFonts w:eastAsia="仿宋_GB2312"/>
                <w:sz w:val="32"/>
                <w:szCs w:val="21"/>
              </w:rPr>
            </w:pPr>
            <w:r>
              <w:rPr>
                <w:rFonts w:hint="eastAsia" w:ascii="仿宋_GB2312" w:hAnsi="宋体" w:eastAsia="仿宋_GB2312"/>
                <w:sz w:val="32"/>
                <w:szCs w:val="28"/>
              </w:rPr>
              <w:t>一、制定海洋垃圾综合治理管理办法,与湾长制结合，明确将海岸线垃圾作为重要考核内容。</w:t>
            </w:r>
          </w:p>
        </w:tc>
        <w:tc>
          <w:tcPr>
            <w:tcW w:w="6006" w:type="dxa"/>
            <w:gridSpan w:val="2"/>
            <w:vAlign w:val="center"/>
          </w:tcPr>
          <w:p>
            <w:pPr>
              <w:spacing w:line="400" w:lineRule="exact"/>
              <w:ind w:firstLine="640" w:firstLineChars="200"/>
              <w:jc w:val="left"/>
              <w:rPr>
                <w:rFonts w:ascii="仿宋_GB2312" w:hAnsi="宋体" w:eastAsia="仿宋_GB2312"/>
                <w:sz w:val="32"/>
                <w:szCs w:val="28"/>
              </w:rPr>
            </w:pPr>
            <w:r>
              <w:rPr>
                <w:rFonts w:hint="eastAsia" w:ascii="仿宋_GB2312" w:hAnsi="宋体" w:eastAsia="仿宋_GB2312"/>
                <w:b/>
                <w:bCs/>
                <w:sz w:val="32"/>
                <w:szCs w:val="28"/>
              </w:rPr>
              <w:t>一、海洋垃圾治理机制建立情况。</w:t>
            </w:r>
            <w:r>
              <w:rPr>
                <w:rFonts w:hint="eastAsia" w:ascii="仿宋_GB2312" w:hAnsi="宋体" w:eastAsia="仿宋_GB2312"/>
                <w:sz w:val="32"/>
                <w:szCs w:val="28"/>
              </w:rPr>
              <w:t>2020年7月，市委编办发函明确由市生态环境局作为我市海洋垃圾清理防治工作的主管部门，海洋渔业、城管和综合执法、水务、海事等部门在各自职责范围内配合做好海洋垃圾清理防治工作。为做好我市海洋垃圾清理防治工作，在经过全面调研和与相关各部门深入沟通后，2020年11月，市生态环境局、市规划和自然资源局、市城管和综合执法局、深圳海事局联合印发了《关于加强深圳市海洋垃圾清理工作的通知》（深环〔2020〕236号），从海洋垃圾源头管控、岸滩垃圾清理、海上垃圾清理和海洋垃圾处置等方面明确了海洋垃圾治理的职责分工，初步建立了我市海洋垃圾清理防治的长效机制。其中，生活垃圾、建筑垃圾、河道垃圾、港口船舶垃圾、渔业垃圾等海洋垃圾源头分别由城管、住建、水务、交通、海事、海洋综合执法等部门负责管控，有使用单位的陆域和海域范围内的海洋垃圾由使用单位负责清理，公共岸滩垃圾由各区政府负责清理，公共海域海面垃圾由深圳海事局委托专业机构负责清理。</w:t>
            </w:r>
          </w:p>
          <w:p>
            <w:pPr>
              <w:spacing w:line="400" w:lineRule="exact"/>
              <w:ind w:firstLine="640" w:firstLineChars="200"/>
              <w:jc w:val="left"/>
              <w:rPr>
                <w:rFonts w:ascii="仿宋_GB2312" w:hAnsi="宋体" w:eastAsia="仿宋_GB2312"/>
                <w:sz w:val="32"/>
                <w:szCs w:val="28"/>
              </w:rPr>
            </w:pPr>
            <w:r>
              <w:rPr>
                <w:rFonts w:hint="eastAsia" w:ascii="仿宋_GB2312" w:hAnsi="宋体" w:eastAsia="仿宋_GB2312"/>
                <w:b/>
                <w:bCs/>
                <w:sz w:val="32"/>
                <w:szCs w:val="28"/>
              </w:rPr>
              <w:t>二、岸滩垃圾清理情况。</w:t>
            </w:r>
            <w:r>
              <w:rPr>
                <w:rFonts w:hint="eastAsia" w:ascii="仿宋_GB2312" w:hAnsi="宋体" w:eastAsia="仿宋_GB2312"/>
                <w:sz w:val="32"/>
                <w:szCs w:val="28"/>
              </w:rPr>
              <w:t>目前，福田、南山、宝安、盐田、大鹏和深汕共6个沿海区政府（管委会）均已制定辖区内岸滩垃圾清理的工作方案并予以实施。各区根据辖区海岸线和海洋垃圾聚集情况，均申请了专项经费，制定了严格的清理制度和巡查机制，海岸线的清洁情况得到很大改善。</w:t>
            </w:r>
          </w:p>
          <w:p>
            <w:pPr>
              <w:spacing w:line="400" w:lineRule="exact"/>
              <w:ind w:firstLine="640" w:firstLineChars="200"/>
              <w:jc w:val="left"/>
              <w:rPr>
                <w:rFonts w:ascii="仿宋_GB2312" w:hAnsi="宋体" w:eastAsia="仿宋_GB2312"/>
                <w:sz w:val="32"/>
                <w:szCs w:val="28"/>
              </w:rPr>
            </w:pPr>
            <w:r>
              <w:rPr>
                <w:rFonts w:hint="eastAsia" w:ascii="仿宋_GB2312" w:hAnsi="宋体" w:eastAsia="仿宋_GB2312"/>
                <w:b/>
                <w:bCs/>
                <w:sz w:val="32"/>
                <w:szCs w:val="28"/>
              </w:rPr>
              <w:t>三、海漂垃圾清理情况。</w:t>
            </w:r>
            <w:r>
              <w:rPr>
                <w:rFonts w:hint="eastAsia" w:ascii="仿宋_GB2312" w:hAnsi="宋体" w:eastAsia="仿宋_GB2312"/>
                <w:sz w:val="32"/>
                <w:szCs w:val="28"/>
              </w:rPr>
              <w:t>2020年12月，市生态环境局协助深圳海事局向市财政局申请海漂垃圾清理专项经费。2021年3月，市财政局落实了2021年海漂垃圾清理的专项费用。5月，深圳市海事局在经招投标后，正式委托第三方专业机构开展了覆盖我市全部海域的海漂垃圾常态化清理工作。自5月12日至6月24日，共出动船艇320艘次，清理人员736人次，清理车辆76辆次，打捞清理海漂垃圾约380余立方。</w:t>
            </w:r>
          </w:p>
          <w:p>
            <w:pPr>
              <w:spacing w:line="400" w:lineRule="exact"/>
              <w:ind w:firstLine="640" w:firstLineChars="200"/>
              <w:jc w:val="left"/>
              <w:rPr>
                <w:rFonts w:ascii="仿宋_GB2312" w:hAnsi="宋体" w:eastAsia="仿宋_GB2312"/>
                <w:sz w:val="32"/>
                <w:szCs w:val="28"/>
              </w:rPr>
            </w:pPr>
            <w:r>
              <w:rPr>
                <w:rFonts w:ascii="仿宋_GB2312" w:hAnsi="宋体" w:eastAsia="仿宋_GB2312"/>
                <w:b/>
                <w:bCs/>
                <w:sz w:val="32"/>
                <w:szCs w:val="28"/>
              </w:rPr>
              <w:t>四</w:t>
            </w:r>
            <w:r>
              <w:rPr>
                <w:rFonts w:hint="eastAsia" w:ascii="仿宋_GB2312" w:hAnsi="宋体" w:eastAsia="仿宋_GB2312"/>
                <w:b/>
                <w:bCs/>
                <w:sz w:val="32"/>
                <w:szCs w:val="28"/>
              </w:rPr>
              <w:t>、海洋垃圾清理的监督。</w:t>
            </w:r>
            <w:r>
              <w:rPr>
                <w:rFonts w:hint="eastAsia" w:ascii="仿宋_GB2312" w:hAnsi="宋体" w:eastAsia="仿宋_GB2312"/>
                <w:sz w:val="32"/>
                <w:szCs w:val="28"/>
              </w:rPr>
              <w:t>根据分工，市城管和综合执法局根据《公共区域环境卫生质量和管理要求》对沿海各区岸滩垃圾清理工作进行监督。市城管和综合执法局建立了巡查监督机制，安排巡查人员对各区海岸线垃圾清理情况进行检查，发现问题立即通过环卫督办平台下达到各区督办清理。2021年上半年，共督办重点岸滩垃圾案件15起，各区均已完成整改。</w:t>
            </w:r>
          </w:p>
          <w:p>
            <w:pPr>
              <w:spacing w:line="400" w:lineRule="exact"/>
              <w:ind w:firstLine="640" w:firstLineChars="200"/>
              <w:jc w:val="left"/>
              <w:rPr>
                <w:rFonts w:ascii="仿宋_GB2312" w:hAnsi="宋体" w:eastAsia="仿宋_GB2312"/>
                <w:sz w:val="32"/>
                <w:szCs w:val="28"/>
              </w:rPr>
            </w:pPr>
            <w:r>
              <w:rPr>
                <w:rFonts w:hint="eastAsia" w:ascii="仿宋_GB2312" w:hAnsi="宋体" w:eastAsia="仿宋_GB2312"/>
                <w:b/>
                <w:bCs/>
                <w:sz w:val="32"/>
                <w:szCs w:val="28"/>
              </w:rPr>
              <w:t>五、与湾长制结合。</w:t>
            </w:r>
            <w:r>
              <w:rPr>
                <w:rFonts w:hint="eastAsia" w:ascii="仿宋_GB2312" w:hAnsi="宋体" w:eastAsia="仿宋_GB2312"/>
                <w:sz w:val="32"/>
                <w:szCs w:val="28"/>
              </w:rPr>
              <w:t>2019年3月机构改革后，“湾长制”相关工作由海洋部门移交生态环境部门。生态环境部目前正在按照陆海统筹的原则对“湾长制”的试点情况进行评估，对工作内容进行研究和调整。下一步，我市将根据生态环境部关于湾长制的统一部署，积极将海洋垃圾清理作为湾长制的重要工作内容。我市也将探索将海洋垃圾清理情况纳入市生态文明建设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2305" w:type="dxa"/>
            <w:gridSpan w:val="2"/>
            <w:vAlign w:val="center"/>
          </w:tcPr>
          <w:p>
            <w:pPr>
              <w:spacing w:line="400" w:lineRule="exact"/>
              <w:ind w:firstLine="640" w:firstLineChars="200"/>
              <w:rPr>
                <w:rFonts w:ascii="仿宋_GB2312" w:hAnsi="宋体" w:eastAsia="华文仿宋"/>
                <w:sz w:val="32"/>
                <w:szCs w:val="28"/>
              </w:rPr>
            </w:pPr>
            <w:r>
              <w:rPr>
                <w:rFonts w:hint="eastAsia" w:ascii="华文仿宋" w:hAnsi="华文仿宋" w:eastAsia="华文仿宋"/>
                <w:color w:val="000000" w:themeColor="text1"/>
                <w:sz w:val="32"/>
                <w:szCs w:val="28"/>
                <w14:textFill>
                  <w14:solidFill>
                    <w14:schemeClr w14:val="tx1"/>
                  </w14:solidFill>
                </w14:textFill>
              </w:rPr>
              <w:t>二、</w:t>
            </w:r>
            <w:r>
              <w:rPr>
                <w:rFonts w:ascii="华文仿宋" w:hAnsi="华文仿宋" w:eastAsia="华文仿宋"/>
                <w:color w:val="000000" w:themeColor="text1"/>
                <w:sz w:val="32"/>
                <w:szCs w:val="28"/>
                <w14:textFill>
                  <w14:solidFill>
                    <w14:schemeClr w14:val="tx1"/>
                  </w14:solidFill>
                </w14:textFill>
              </w:rPr>
              <w:t>做好海滩垃圾与海漂垃圾的同时，尝试海底垃圾的治理工作</w:t>
            </w:r>
            <w:r>
              <w:rPr>
                <w:rFonts w:hint="eastAsia" w:ascii="华文仿宋" w:hAnsi="华文仿宋" w:eastAsia="华文仿宋"/>
                <w:color w:val="000000" w:themeColor="text1"/>
                <w:sz w:val="32"/>
                <w:szCs w:val="28"/>
                <w14:textFill>
                  <w14:solidFill>
                    <w14:schemeClr w14:val="tx1"/>
                  </w14:solidFill>
                </w14:textFill>
              </w:rPr>
              <w:t>。</w:t>
            </w:r>
          </w:p>
        </w:tc>
        <w:tc>
          <w:tcPr>
            <w:tcW w:w="6006" w:type="dxa"/>
            <w:gridSpan w:val="2"/>
            <w:vAlign w:val="center"/>
          </w:tcPr>
          <w:p>
            <w:pPr>
              <w:spacing w:line="400" w:lineRule="exact"/>
              <w:ind w:firstLine="640" w:firstLineChars="200"/>
              <w:jc w:val="left"/>
              <w:rPr>
                <w:rFonts w:ascii="仿宋_GB2312" w:hAnsi="宋体" w:eastAsia="仿宋_GB2312"/>
                <w:sz w:val="32"/>
                <w:szCs w:val="28"/>
              </w:rPr>
            </w:pPr>
            <w:r>
              <w:rPr>
                <w:rFonts w:hint="eastAsia" w:ascii="仿宋_GB2312" w:hAnsi="宋体" w:eastAsia="仿宋_GB2312"/>
                <w:b/>
                <w:bCs/>
                <w:sz w:val="32"/>
                <w:szCs w:val="28"/>
              </w:rPr>
              <w:t>一、初步了解我市海底垃圾情况。</w:t>
            </w:r>
            <w:r>
              <w:rPr>
                <w:rFonts w:hint="eastAsia" w:ascii="仿宋_GB2312" w:hAnsi="宋体" w:eastAsia="仿宋_GB2312"/>
                <w:sz w:val="32"/>
                <w:szCs w:val="28"/>
              </w:rPr>
              <w:t>市生态环境局与“潜爱大鹏”公益组织进行了深入的沟通，详细了解该组织在2020年底开展“晨潜马拉松”活动中清理海底垃圾的情况，并通过该组织了解到目前我市东部海域海底垃圾主要是海洋渔业用具废弃物，包括渔笼渔网等，约占海底垃圾数量的一半。此外，也通过“潜爱大鹏”组织了解了我市东部其他海域海底垃圾的分布情况。</w:t>
            </w:r>
          </w:p>
          <w:p>
            <w:pPr>
              <w:spacing w:line="400" w:lineRule="exact"/>
              <w:ind w:firstLine="640" w:firstLineChars="200"/>
              <w:jc w:val="left"/>
              <w:rPr>
                <w:rFonts w:ascii="仿宋_GB2312" w:hAnsi="宋体" w:eastAsia="仿宋_GB2312"/>
                <w:sz w:val="32"/>
                <w:szCs w:val="28"/>
              </w:rPr>
            </w:pPr>
            <w:r>
              <w:rPr>
                <w:rFonts w:hint="eastAsia" w:ascii="仿宋_GB2312" w:hAnsi="宋体" w:eastAsia="仿宋_GB2312"/>
                <w:b/>
                <w:bCs/>
                <w:sz w:val="32"/>
                <w:szCs w:val="28"/>
              </w:rPr>
              <w:t>二、筹划开展海底垃圾的全面调查。</w:t>
            </w:r>
            <w:r>
              <w:rPr>
                <w:rFonts w:hint="eastAsia" w:ascii="仿宋_GB2312" w:hAnsi="宋体" w:eastAsia="仿宋_GB2312"/>
                <w:sz w:val="32"/>
                <w:szCs w:val="28"/>
              </w:rPr>
              <w:t>市生态环境局正在筹措资金，下一步将对东部海域的海底垃圾重点区域开展全面调查。</w:t>
            </w:r>
            <w:r>
              <w:rPr>
                <w:rFonts w:hint="eastAsia" w:ascii="仿宋_GB2312" w:hAnsi="宋体" w:eastAsia="仿宋_GB2312"/>
                <w:sz w:val="32"/>
                <w:szCs w:val="28"/>
                <w:lang w:val="en-US" w:eastAsia="zh-CN"/>
              </w:rPr>
              <w:t>拟</w:t>
            </w:r>
            <w:bookmarkStart w:id="1" w:name="_GoBack"/>
            <w:bookmarkEnd w:id="1"/>
            <w:r>
              <w:rPr>
                <w:rFonts w:hint="eastAsia" w:ascii="仿宋_GB2312" w:hAnsi="宋体" w:eastAsia="仿宋_GB2312"/>
                <w:sz w:val="32"/>
                <w:szCs w:val="28"/>
              </w:rPr>
              <w:t>通过搭载侧扫声纳的潜蛟水下机器人或侧扫无人船进行重点区域巡航，利用水下声纳图像采集技术，明确海底垃圾聚集地点及大致范围，必要时通过水下蛙人的方式进行精细化人工核查，确定海底垃圾种类及数量。在比较充分掌握海底垃圾的现状后，再科学制定海底垃圾清理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jc w:val="center"/>
        </w:trPr>
        <w:tc>
          <w:tcPr>
            <w:tcW w:w="2305" w:type="dxa"/>
            <w:gridSpan w:val="2"/>
            <w:vAlign w:val="center"/>
          </w:tcPr>
          <w:p>
            <w:pPr>
              <w:spacing w:line="400" w:lineRule="exact"/>
              <w:ind w:firstLine="640" w:firstLineChars="200"/>
              <w:rPr>
                <w:rFonts w:ascii="仿宋_GB2312" w:hAnsi="宋体" w:eastAsia="仿宋_GB2312"/>
                <w:sz w:val="32"/>
                <w:szCs w:val="28"/>
              </w:rPr>
            </w:pPr>
            <w:r>
              <w:rPr>
                <w:rFonts w:hint="eastAsia" w:ascii="仿宋_GB2312" w:hAnsi="宋体" w:eastAsia="仿宋_GB2312"/>
                <w:sz w:val="32"/>
                <w:szCs w:val="28"/>
              </w:rPr>
              <w:t>三、</w:t>
            </w:r>
            <w:r>
              <w:rPr>
                <w:rFonts w:ascii="华文仿宋" w:hAnsi="华文仿宋" w:eastAsia="华文仿宋"/>
                <w:color w:val="000000" w:themeColor="text1"/>
                <w:sz w:val="32"/>
                <w:szCs w:val="28"/>
                <w14:textFill>
                  <w14:solidFill>
                    <w14:schemeClr w14:val="tx1"/>
                  </w14:solidFill>
                </w14:textFill>
              </w:rPr>
              <w:t>建立全市的海洋垃圾监测与研究，加强海洋环保宣传与海洋保护意识教育</w:t>
            </w:r>
            <w:r>
              <w:rPr>
                <w:rFonts w:hint="eastAsia" w:ascii="华文仿宋" w:hAnsi="华文仿宋" w:eastAsia="华文仿宋"/>
                <w:color w:val="000000" w:themeColor="text1"/>
                <w:sz w:val="32"/>
                <w:szCs w:val="28"/>
                <w14:textFill>
                  <w14:solidFill>
                    <w14:schemeClr w14:val="tx1"/>
                  </w14:solidFill>
                </w14:textFill>
              </w:rPr>
              <w:t>。</w:t>
            </w:r>
          </w:p>
        </w:tc>
        <w:tc>
          <w:tcPr>
            <w:tcW w:w="6006" w:type="dxa"/>
            <w:gridSpan w:val="2"/>
            <w:vAlign w:val="center"/>
          </w:tcPr>
          <w:p>
            <w:pPr>
              <w:spacing w:line="400" w:lineRule="exact"/>
              <w:ind w:firstLine="640" w:firstLineChars="200"/>
              <w:jc w:val="left"/>
              <w:rPr>
                <w:rFonts w:ascii="仿宋_GB2312" w:hAnsi="宋体" w:eastAsia="仿宋_GB2312"/>
                <w:sz w:val="32"/>
                <w:szCs w:val="28"/>
              </w:rPr>
            </w:pPr>
            <w:r>
              <w:rPr>
                <w:rFonts w:hint="eastAsia" w:ascii="仿宋_GB2312" w:hAnsi="宋体" w:eastAsia="仿宋_GB2312"/>
                <w:b/>
                <w:bCs/>
                <w:sz w:val="32"/>
                <w:szCs w:val="28"/>
              </w:rPr>
              <w:t>一、海洋垃圾监测工作情况。</w:t>
            </w:r>
            <w:r>
              <w:rPr>
                <w:rFonts w:hint="eastAsia" w:ascii="仿宋_GB2312" w:hAnsi="宋体" w:eastAsia="仿宋_GB2312"/>
                <w:sz w:val="32"/>
                <w:szCs w:val="28"/>
              </w:rPr>
              <w:t>市生态环境局每年开展一次海滩垃圾监测，监测内容包括海滩垃圾的种类、数量、重量、材质、颜色等。省环境监测部门每年在大亚湾海域开展一次海洋微塑料的监测。目前，市生态环境局正在对全市重点区域布设智能摄像头，可自动识别海漂和岸滩垃圾，发现海洋垃圾集聚问题及时预警。</w:t>
            </w:r>
          </w:p>
          <w:p>
            <w:pPr>
              <w:spacing w:line="400" w:lineRule="exact"/>
              <w:ind w:firstLine="640" w:firstLineChars="200"/>
              <w:jc w:val="left"/>
              <w:rPr>
                <w:rFonts w:ascii="仿宋_GB2312" w:hAnsi="宋体" w:eastAsia="仿宋_GB2312"/>
                <w:sz w:val="32"/>
                <w:szCs w:val="28"/>
              </w:rPr>
            </w:pPr>
            <w:r>
              <w:rPr>
                <w:rFonts w:hint="eastAsia" w:ascii="仿宋_GB2312" w:hAnsi="宋体" w:eastAsia="仿宋_GB2312"/>
                <w:b/>
                <w:sz w:val="32"/>
                <w:szCs w:val="28"/>
              </w:rPr>
              <w:t>二、海洋环保宣传与海洋保护意识教育工作情况。</w:t>
            </w:r>
            <w:r>
              <w:rPr>
                <w:rFonts w:hint="eastAsia" w:ascii="仿宋_GB2312" w:hAnsi="宋体" w:eastAsia="仿宋_GB2312"/>
                <w:sz w:val="32"/>
                <w:szCs w:val="28"/>
              </w:rPr>
              <w:t>一是全市各相关单位、各区每年开展“6</w:t>
            </w:r>
            <w:r>
              <w:rPr>
                <w:rFonts w:hint="eastAsia" w:ascii="仿宋_GB2312" w:hAnsi="仿宋_GB2312" w:eastAsia="仿宋_GB2312" w:cs="仿宋_GB2312"/>
                <w:sz w:val="32"/>
                <w:szCs w:val="28"/>
              </w:rPr>
              <w:t>.</w:t>
            </w:r>
            <w:r>
              <w:rPr>
                <w:rFonts w:hint="eastAsia" w:ascii="仿宋_GB2312" w:hAnsi="宋体" w:eastAsia="仿宋_GB2312"/>
                <w:sz w:val="32"/>
                <w:szCs w:val="28"/>
              </w:rPr>
              <w:t>8海洋日”、“深圳国际海洋清洁日”等活动，组织市民广泛参与“净滩行动”，宣传海洋环保；二是积极支持“蓝色海洋”、“潜爱大鹏”等海洋环保公益组织开展海洋垃圾清理和海洋保护教育，多次联合举办海洋环保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5" w:hRule="atLeast"/>
          <w:jc w:val="center"/>
        </w:trPr>
        <w:tc>
          <w:tcPr>
            <w:tcW w:w="8311" w:type="dxa"/>
            <w:gridSpan w:val="4"/>
          </w:tcPr>
          <w:p>
            <w:pPr>
              <w:spacing w:line="400" w:lineRule="exact"/>
              <w:rPr>
                <w:rFonts w:ascii="黑体" w:hAnsi="黑体" w:eastAsia="黑体"/>
                <w:sz w:val="32"/>
                <w:szCs w:val="32"/>
              </w:rPr>
            </w:pPr>
            <w:r>
              <w:rPr>
                <w:rFonts w:hint="eastAsia" w:ascii="黑体" w:hAnsi="黑体" w:eastAsia="黑体"/>
                <w:sz w:val="32"/>
                <w:szCs w:val="32"/>
              </w:rPr>
              <w:t>一、办理过程及其他需要说明的情况</w:t>
            </w:r>
          </w:p>
          <w:p>
            <w:pPr>
              <w:spacing w:line="400" w:lineRule="exact"/>
              <w:ind w:firstLine="640" w:firstLineChars="200"/>
              <w:rPr>
                <w:rFonts w:ascii="仿宋_GB2312" w:hAnsi="宋体" w:eastAsia="仿宋_GB2312"/>
                <w:sz w:val="32"/>
                <w:szCs w:val="28"/>
              </w:rPr>
            </w:pPr>
            <w:r>
              <w:rPr>
                <w:rFonts w:hint="eastAsia" w:ascii="仿宋_GB2312" w:hAnsi="宋体" w:eastAsia="仿宋_GB2312"/>
                <w:sz w:val="32"/>
                <w:szCs w:val="28"/>
              </w:rPr>
              <w:t>已与孙莉莉委员就提案办理答复进行了沟通，并得到了孙委员的认可。本答复可公开。</w:t>
            </w:r>
          </w:p>
          <w:p>
            <w:pPr>
              <w:spacing w:line="400" w:lineRule="exact"/>
              <w:ind w:firstLine="640" w:firstLineChars="200"/>
              <w:rPr>
                <w:rFonts w:ascii="仿宋_GB2312" w:hAnsi="宋体" w:eastAsia="仿宋_GB2312"/>
                <w:sz w:val="32"/>
                <w:szCs w:val="28"/>
              </w:rPr>
            </w:pPr>
            <w:r>
              <w:rPr>
                <w:rFonts w:hint="eastAsia" w:ascii="仿宋_GB2312" w:hAnsi="宋体" w:eastAsia="仿宋_GB2312"/>
                <w:sz w:val="32"/>
                <w:szCs w:val="28"/>
              </w:rPr>
              <w:t>专此答复。</w:t>
            </w:r>
          </w:p>
          <w:p>
            <w:pPr>
              <w:spacing w:line="400" w:lineRule="exact"/>
              <w:ind w:firstLine="640" w:firstLineChars="200"/>
              <w:rPr>
                <w:rFonts w:ascii="仿宋_GB2312" w:hAnsi="宋体" w:eastAsia="仿宋_GB2312"/>
                <w:sz w:val="32"/>
                <w:szCs w:val="28"/>
              </w:rPr>
            </w:pPr>
          </w:p>
          <w:p>
            <w:pPr>
              <w:spacing w:line="400" w:lineRule="exact"/>
              <w:ind w:firstLine="640" w:firstLineChars="200"/>
              <w:jc w:val="right"/>
              <w:rPr>
                <w:rFonts w:ascii="仿宋_GB2312" w:hAnsi="宋体" w:eastAsia="仿宋_GB2312"/>
                <w:sz w:val="32"/>
                <w:szCs w:val="28"/>
              </w:rPr>
            </w:pPr>
            <w:r>
              <w:rPr>
                <w:rFonts w:hint="eastAsia" w:ascii="仿宋_GB2312" w:hAnsi="宋体" w:eastAsia="仿宋_GB2312"/>
                <w:sz w:val="32"/>
                <w:szCs w:val="28"/>
              </w:rPr>
              <w:t xml:space="preserve">市生态环境局        </w:t>
            </w:r>
          </w:p>
          <w:p>
            <w:pPr>
              <w:spacing w:line="400" w:lineRule="exact"/>
              <w:ind w:firstLine="640" w:firstLineChars="200"/>
              <w:jc w:val="right"/>
              <w:rPr>
                <w:rFonts w:ascii="仿宋_GB2312" w:hAnsi="宋体" w:eastAsia="仿宋_GB2312"/>
                <w:sz w:val="28"/>
                <w:szCs w:val="28"/>
              </w:rPr>
            </w:pPr>
            <w:r>
              <w:rPr>
                <w:rFonts w:hint="eastAsia" w:ascii="仿宋_GB2312" w:hAnsi="宋体" w:eastAsia="仿宋_GB2312"/>
                <w:sz w:val="32"/>
                <w:szCs w:val="28"/>
              </w:rPr>
              <w:t xml:space="preserve">         2021年7月5日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jc w:val="center"/>
        </w:trPr>
        <w:tc>
          <w:tcPr>
            <w:tcW w:w="8311" w:type="dxa"/>
            <w:gridSpan w:val="4"/>
          </w:tcPr>
          <w:p>
            <w:pPr>
              <w:spacing w:line="400" w:lineRule="exact"/>
              <w:rPr>
                <w:rFonts w:ascii="黑体" w:hAnsi="黑体" w:eastAsia="黑体"/>
                <w:sz w:val="32"/>
                <w:szCs w:val="32"/>
              </w:rPr>
            </w:pPr>
            <w:r>
              <w:rPr>
                <w:rFonts w:hint="eastAsia" w:ascii="黑体" w:hAnsi="黑体" w:eastAsia="黑体"/>
                <w:sz w:val="32"/>
                <w:szCs w:val="32"/>
              </w:rPr>
              <w:t>二、办理实效评估类别</w:t>
            </w:r>
          </w:p>
          <w:p>
            <w:pPr>
              <w:spacing w:line="400" w:lineRule="exact"/>
              <w:rPr>
                <w:rFonts w:ascii="仿宋_GB2312" w:hAnsi="黑体" w:eastAsia="仿宋_GB2312"/>
                <w:sz w:val="32"/>
                <w:szCs w:val="32"/>
              </w:rPr>
            </w:pPr>
            <w:r>
              <w:rPr>
                <w:rFonts w:hint="eastAsia" w:ascii="仿宋_GB2312" w:hAnsi="黑体" w:eastAsia="仿宋_GB2312"/>
                <w:sz w:val="32"/>
                <w:szCs w:val="32"/>
              </w:rPr>
              <w:t xml:space="preserve"> </w:t>
            </w:r>
            <w:r>
              <w:rPr>
                <w:rFonts w:hint="eastAsia" w:ascii="仿宋_GB2312" w:hAnsi="黑体" w:eastAsia="仿宋_GB2312"/>
                <w:sz w:val="32"/>
                <w:szCs w:val="32"/>
                <w:u w:val="single"/>
              </w:rPr>
              <w:t xml:space="preserve"> </w:t>
            </w:r>
            <w:r>
              <w:rPr>
                <w:rFonts w:ascii="仿宋_GB2312" w:hAnsi="黑体" w:eastAsia="仿宋_GB2312"/>
                <w:sz w:val="32"/>
                <w:szCs w:val="32"/>
                <w:u w:val="single"/>
              </w:rPr>
              <w:t xml:space="preserve"> A</w:t>
            </w:r>
            <w:r>
              <w:rPr>
                <w:rFonts w:hint="eastAsia" w:ascii="仿宋_GB2312" w:hAnsi="黑体" w:eastAsia="仿宋_GB2312"/>
                <w:sz w:val="32"/>
                <w:szCs w:val="32"/>
                <w:u w:val="single"/>
              </w:rPr>
              <w:t xml:space="preserve">  </w:t>
            </w:r>
            <w:r>
              <w:rPr>
                <w:rFonts w:hint="eastAsia" w:ascii="仿宋_GB2312" w:hAnsi="黑体" w:eastAsia="仿宋_GB2312"/>
                <w:sz w:val="32"/>
                <w:szCs w:val="32"/>
              </w:rPr>
              <w:t>类</w:t>
            </w:r>
          </w:p>
          <w:p>
            <w:pPr>
              <w:spacing w:line="400" w:lineRule="exact"/>
              <w:rPr>
                <w:rFonts w:ascii="黑体" w:hAnsi="黑体" w:eastAsia="黑体"/>
                <w:sz w:val="32"/>
                <w:szCs w:val="32"/>
              </w:rPr>
            </w:pPr>
            <w:r>
              <w:rPr>
                <w:rFonts w:hint="eastAsia" w:ascii="仿宋_GB2312" w:hAnsi="黑体" w:eastAsia="仿宋_GB2312"/>
                <w:sz w:val="32"/>
                <w:szCs w:val="32"/>
              </w:rPr>
              <w:t>（A类：提案所提问题已经解决或基本解决；B类：提案所提问题正在解决或已列入计划准备解决；C类：提案所提问题因受目前条件限制或其他原因需以后研究解决；D类：留作参考。）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393" w:type="dxa"/>
            <w:vAlign w:val="center"/>
          </w:tcPr>
          <w:p>
            <w:pPr>
              <w:spacing w:line="400" w:lineRule="exact"/>
              <w:jc w:val="center"/>
              <w:rPr>
                <w:rFonts w:ascii="黑体" w:hAnsi="黑体" w:eastAsia="黑体"/>
                <w:sz w:val="32"/>
                <w:szCs w:val="32"/>
              </w:rPr>
            </w:pPr>
            <w:r>
              <w:rPr>
                <w:rFonts w:hint="eastAsia" w:ascii="黑体" w:hAnsi="黑体" w:eastAsia="黑体"/>
                <w:sz w:val="32"/>
                <w:szCs w:val="32"/>
              </w:rPr>
              <w:t>联系人</w:t>
            </w:r>
          </w:p>
        </w:tc>
        <w:tc>
          <w:tcPr>
            <w:tcW w:w="912" w:type="dxa"/>
            <w:vAlign w:val="center"/>
          </w:tcPr>
          <w:p>
            <w:pPr>
              <w:spacing w:line="400" w:lineRule="exact"/>
              <w:jc w:val="center"/>
              <w:rPr>
                <w:rFonts w:ascii="黑体" w:hAnsi="黑体" w:eastAsia="黑体"/>
                <w:sz w:val="32"/>
                <w:szCs w:val="32"/>
              </w:rPr>
            </w:pPr>
            <w:r>
              <w:rPr>
                <w:rFonts w:hint="eastAsia" w:ascii="黑体" w:hAnsi="黑体" w:eastAsia="黑体"/>
                <w:sz w:val="32"/>
                <w:szCs w:val="32"/>
              </w:rPr>
              <w:t>金亮</w:t>
            </w:r>
          </w:p>
        </w:tc>
        <w:tc>
          <w:tcPr>
            <w:tcW w:w="1997" w:type="dxa"/>
            <w:vAlign w:val="center"/>
          </w:tcPr>
          <w:p>
            <w:pPr>
              <w:spacing w:line="400" w:lineRule="exact"/>
              <w:jc w:val="center"/>
              <w:rPr>
                <w:rFonts w:ascii="黑体" w:hAnsi="黑体" w:eastAsia="黑体"/>
                <w:sz w:val="32"/>
                <w:szCs w:val="32"/>
              </w:rPr>
            </w:pPr>
            <w:r>
              <w:rPr>
                <w:rFonts w:hint="eastAsia" w:ascii="黑体" w:hAnsi="黑体" w:eastAsia="黑体"/>
                <w:sz w:val="32"/>
                <w:szCs w:val="32"/>
              </w:rPr>
              <w:t>联系电话</w:t>
            </w:r>
          </w:p>
        </w:tc>
        <w:tc>
          <w:tcPr>
            <w:tcW w:w="4009" w:type="dxa"/>
            <w:vAlign w:val="center"/>
          </w:tcPr>
          <w:p>
            <w:pPr>
              <w:spacing w:line="400" w:lineRule="exact"/>
              <w:jc w:val="center"/>
              <w:rPr>
                <w:rFonts w:ascii="黑体" w:hAnsi="黑体" w:eastAsia="黑体"/>
                <w:sz w:val="32"/>
                <w:szCs w:val="32"/>
              </w:rPr>
            </w:pPr>
            <w:r>
              <w:rPr>
                <w:rFonts w:hint="eastAsia" w:ascii="黑体" w:hAnsi="黑体" w:eastAsia="黑体"/>
                <w:sz w:val="32"/>
                <w:szCs w:val="32"/>
              </w:rPr>
              <w:t>23911981</w:t>
            </w:r>
          </w:p>
        </w:tc>
      </w:tr>
      <w:bookmarkEnd w:id="0"/>
    </w:tbl>
    <w:p>
      <w:pPr>
        <w:tabs>
          <w:tab w:val="left" w:pos="1843"/>
        </w:tabs>
      </w:pPr>
    </w:p>
    <w:sectPr>
      <w:footerReference r:id="rId3" w:type="default"/>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STA">
    <w:panose1 w:val="02010604000000000000"/>
    <w:charset w:val="00"/>
    <w:family w:val="auto"/>
    <w:pitch w:val="default"/>
    <w:sig w:usb0="00000000" w:usb1="00000000" w:usb2="00000000" w:usb3="00000000" w:csb0="00000000" w:csb1="00000000"/>
  </w:font>
  <w:font w:name="STB">
    <w:panose1 w:val="02010604000000000000"/>
    <w:charset w:val="00"/>
    <w:family w:val="auto"/>
    <w:pitch w:val="default"/>
    <w:sig w:usb0="00000000" w:usb1="00000000" w:usb2="00000000" w:usb3="00000000" w:csb0="00000000" w:csb1="00000000"/>
  </w:font>
  <w:font w:name="FSGB2312A">
    <w:panose1 w:val="02010604000000000000"/>
    <w:charset w:val="00"/>
    <w:family w:val="auto"/>
    <w:pitch w:val="default"/>
    <w:sig w:usb0="00000000" w:usb1="00000000" w:usb2="00000000" w:usb3="00000000" w:csb0="00000000" w:csb1="00000000"/>
  </w:font>
  <w:font w:name="FSGB2312B">
    <w:panose1 w:val="02010604000000000000"/>
    <w:charset w:val="00"/>
    <w:family w:val="auto"/>
    <w:pitch w:val="default"/>
    <w:sig w:usb0="00000000" w:usb1="00000000" w:usb2="00000000" w:usb3="00000000" w:csb0="00000000" w:csb1="00000000"/>
  </w:font>
  <w:font w:name="FSA">
    <w:panose1 w:val="02010604000000000000"/>
    <w:charset w:val="00"/>
    <w:family w:val="auto"/>
    <w:pitch w:val="default"/>
    <w:sig w:usb0="00000000" w:usb1="00000000" w:usb2="00000000" w:usb3="00000000" w:csb0="00000000" w:csb1="00000000"/>
  </w:font>
  <w:font w:name="FSB">
    <w:panose1 w:val="02010604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CCC"/>
    <w:rsid w:val="000542D9"/>
    <w:rsid w:val="00061EB1"/>
    <w:rsid w:val="00085397"/>
    <w:rsid w:val="000C0B3A"/>
    <w:rsid w:val="000D46BE"/>
    <w:rsid w:val="00144AA8"/>
    <w:rsid w:val="001534F4"/>
    <w:rsid w:val="00192B33"/>
    <w:rsid w:val="001C00AB"/>
    <w:rsid w:val="001C5D2C"/>
    <w:rsid w:val="002412B8"/>
    <w:rsid w:val="00274753"/>
    <w:rsid w:val="00274A36"/>
    <w:rsid w:val="002826F6"/>
    <w:rsid w:val="002917B9"/>
    <w:rsid w:val="00293C41"/>
    <w:rsid w:val="0030335E"/>
    <w:rsid w:val="00315C29"/>
    <w:rsid w:val="00321D06"/>
    <w:rsid w:val="003261E6"/>
    <w:rsid w:val="00381FC4"/>
    <w:rsid w:val="004534B5"/>
    <w:rsid w:val="004671C2"/>
    <w:rsid w:val="004759B8"/>
    <w:rsid w:val="004B0604"/>
    <w:rsid w:val="004B61CE"/>
    <w:rsid w:val="00531293"/>
    <w:rsid w:val="00561A55"/>
    <w:rsid w:val="00564517"/>
    <w:rsid w:val="005C627F"/>
    <w:rsid w:val="00644A85"/>
    <w:rsid w:val="0066200B"/>
    <w:rsid w:val="00693243"/>
    <w:rsid w:val="006D07EC"/>
    <w:rsid w:val="0075509C"/>
    <w:rsid w:val="007C2B66"/>
    <w:rsid w:val="007E0759"/>
    <w:rsid w:val="007F7093"/>
    <w:rsid w:val="00811404"/>
    <w:rsid w:val="00813944"/>
    <w:rsid w:val="00830B75"/>
    <w:rsid w:val="00875C8B"/>
    <w:rsid w:val="008825B1"/>
    <w:rsid w:val="008B655C"/>
    <w:rsid w:val="008C10DD"/>
    <w:rsid w:val="009B12F2"/>
    <w:rsid w:val="009F4910"/>
    <w:rsid w:val="00A01084"/>
    <w:rsid w:val="00A052FC"/>
    <w:rsid w:val="00AA1344"/>
    <w:rsid w:val="00AD5AF1"/>
    <w:rsid w:val="00AE0EB6"/>
    <w:rsid w:val="00AE6AAF"/>
    <w:rsid w:val="00B34CCC"/>
    <w:rsid w:val="00BD5D61"/>
    <w:rsid w:val="00C1770E"/>
    <w:rsid w:val="00C42470"/>
    <w:rsid w:val="00CB3047"/>
    <w:rsid w:val="00CB5B2C"/>
    <w:rsid w:val="00CD7C53"/>
    <w:rsid w:val="00D83E7C"/>
    <w:rsid w:val="00DE2B6C"/>
    <w:rsid w:val="00EA427B"/>
    <w:rsid w:val="00F76DC5"/>
    <w:rsid w:val="00FA19AD"/>
    <w:rsid w:val="00FA7BE8"/>
    <w:rsid w:val="030B432B"/>
    <w:rsid w:val="052F0C7B"/>
    <w:rsid w:val="082755B9"/>
    <w:rsid w:val="0DF97C67"/>
    <w:rsid w:val="0E732CEE"/>
    <w:rsid w:val="107F2576"/>
    <w:rsid w:val="11340291"/>
    <w:rsid w:val="125E2447"/>
    <w:rsid w:val="1DD57D24"/>
    <w:rsid w:val="215E19EB"/>
    <w:rsid w:val="22CF78F0"/>
    <w:rsid w:val="237E5592"/>
    <w:rsid w:val="2431682D"/>
    <w:rsid w:val="27437F93"/>
    <w:rsid w:val="29C6797C"/>
    <w:rsid w:val="29CD714C"/>
    <w:rsid w:val="2A1131F3"/>
    <w:rsid w:val="2D3C4837"/>
    <w:rsid w:val="2E8F5673"/>
    <w:rsid w:val="3014320D"/>
    <w:rsid w:val="31967FBD"/>
    <w:rsid w:val="35836588"/>
    <w:rsid w:val="361C2BB5"/>
    <w:rsid w:val="3B766E13"/>
    <w:rsid w:val="3F8E16E0"/>
    <w:rsid w:val="42F96EE2"/>
    <w:rsid w:val="45FA74F0"/>
    <w:rsid w:val="4E84105C"/>
    <w:rsid w:val="4F0971AD"/>
    <w:rsid w:val="4F23488D"/>
    <w:rsid w:val="4F3B0067"/>
    <w:rsid w:val="4F710117"/>
    <w:rsid w:val="5271166C"/>
    <w:rsid w:val="53A167CE"/>
    <w:rsid w:val="551D1705"/>
    <w:rsid w:val="59AA5AF4"/>
    <w:rsid w:val="5A2D3FCD"/>
    <w:rsid w:val="5B567563"/>
    <w:rsid w:val="5CBC674F"/>
    <w:rsid w:val="5F4D2CAE"/>
    <w:rsid w:val="600B1423"/>
    <w:rsid w:val="65852F30"/>
    <w:rsid w:val="65BA7B0C"/>
    <w:rsid w:val="669B6882"/>
    <w:rsid w:val="676B3C3E"/>
    <w:rsid w:val="69D41E7E"/>
    <w:rsid w:val="69D431AB"/>
    <w:rsid w:val="6A3D4FCC"/>
    <w:rsid w:val="6A5D2F4B"/>
    <w:rsid w:val="6C3F589B"/>
    <w:rsid w:val="72187739"/>
    <w:rsid w:val="73423C15"/>
    <w:rsid w:val="79004354"/>
    <w:rsid w:val="7A34009B"/>
    <w:rsid w:val="7E073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kern w:val="0"/>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批注框文本 Char"/>
    <w:link w:val="2"/>
    <w:semiHidden/>
    <w:uiPriority w:val="99"/>
    <w:rPr>
      <w:kern w:val="2"/>
      <w:sz w:val="18"/>
      <w:szCs w:val="18"/>
    </w:rPr>
  </w:style>
  <w:style w:type="character" w:customStyle="1" w:styleId="8">
    <w:name w:val="页脚 Char"/>
    <w:link w:val="3"/>
    <w:uiPriority w:val="99"/>
    <w:rPr>
      <w:sz w:val="18"/>
      <w:szCs w:val="18"/>
    </w:rPr>
  </w:style>
  <w:style w:type="character" w:customStyle="1" w:styleId="9">
    <w:name w:val="页眉 Char"/>
    <w:link w:val="4"/>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323</Words>
  <Characters>1845</Characters>
  <Lines>15</Lines>
  <Paragraphs>4</Paragraphs>
  <TotalTime>99</TotalTime>
  <ScaleCrop>false</ScaleCrop>
  <LinksUpToDate>false</LinksUpToDate>
  <CharactersWithSpaces>2164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2020-01-20T06:32:00Z</dcterms:created>
  <dc:creator>倪泽望</dc:creator>
  <cp:lastModifiedBy>林挺</cp:lastModifiedBy>
  <cp:lastPrinted>2021-08-03T10:17:50Z</cp:lastPrinted>
  <dcterms:modified xsi:type="dcterms:W3CDTF">2021-08-03T11:05:00Z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