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当事人名称：中建三局第二建设工程有限责任公司华南公司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梁熊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91440300708582827X</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深圳市罗湖区经二路九号1-5层</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6日对你单位进行了检查，发现你单位实施了以下环境违法行为：2021年6月6日00时08分，我局执法人员在执法检查时，发现你单位作为施工单位在深圳市南山区赤湾的赤湾地铁站城市综合体工程施工中，存在未按照《深圳市生态环境局关于加强中、高考期间噪声污染管理的通告》的要求，在中、高考期间进行产生环境噪声的浇筑混凝土的建筑施工作业的环境违法行为，现场调查时发现你单位使用了混凝土车和混凝土输送泵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7E2E3A"/>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3CA20F5"/>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2021-08-11T01:10:32Z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