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深圳市中地基础工程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王浦扬</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91440300MA5EGXNR32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深圳市南山区西丽街道曙光社区茶光路1044号波顿科技园二期B1203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10日对你单位进行了检查，发现你单位实施了以下环境违法行为：2021年7月10日00时25分，我局执法人员在执法检查时，发现你单位作为施工单位在深圳市科苑南路与海德二道交汇处的建工·宝鹰总部大厦项目基坑支护及工程桩工程施工中，存在未取得生态环境主管部门出具的夜间作业证明进行产生环境噪声的混凝土浇筑建筑施工作业的环境违法行为，现场调查时发现当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法人授权委托书、《建筑业企业资质证书》复印件、中标通知书复印件、工程开工令复印件、《建工·宝鹰总部大厦项目基坑支护及工程桩工程合同》复印件等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A746ACD"/>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2021-08-03T10:03:03Z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415AE414F76D4CF9B7453C06F2F00AF2</vt:lpwstr>
  </property>
</Properties>
</file>