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96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附件2</w:t>
      </w:r>
    </w:p>
    <w:p>
      <w:pPr>
        <w:autoSpaceDE w:val="0"/>
        <w:autoSpaceDN w:val="0"/>
        <w:spacing w:after="120" w:afterLines="50" w:line="0" w:lineRule="atLeast"/>
        <w:jc w:val="center"/>
        <w:rPr>
          <w:rFonts w:hint="eastAsia" w:ascii="宋体" w:hAnsi="宋体" w:cs="方正小标宋_GBK"/>
          <w:sz w:val="36"/>
          <w:szCs w:val="36"/>
        </w:rPr>
      </w:pPr>
      <w:bookmarkStart w:id="0" w:name="_GoBack"/>
      <w:r>
        <w:rPr>
          <w:rFonts w:hint="eastAsia" w:ascii="宋体" w:hAnsi="宋体" w:cs="方正小标宋_GBK"/>
          <w:sz w:val="36"/>
          <w:szCs w:val="36"/>
        </w:rPr>
        <w:t>深圳市陆域环境管控单元汇总表</w:t>
      </w:r>
    </w:p>
    <w:bookmarkEnd w:id="0"/>
    <w:tbl>
      <w:tblPr>
        <w:tblStyle w:val="2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598"/>
        <w:gridCol w:w="1137"/>
        <w:gridCol w:w="995"/>
        <w:gridCol w:w="1046"/>
        <w:gridCol w:w="1021"/>
        <w:gridCol w:w="981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序号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行政分区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优先保护单元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重点管控单元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一般管控单元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单元数量（个）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比例（%）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单元数量（个）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比例（%）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单元数量（个）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福田区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9.57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16.97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罗湖区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39.98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16.28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盐田区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43.62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2.08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17.17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6.85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宝安区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20.08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15.45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龙岗区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15.68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11.89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13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龙华区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11.33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坪山区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30.27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16.55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光明区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16.76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大鹏新区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67.45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深汕特别合作区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24.56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6.22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13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03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合计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26.04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28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8.11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101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65.85</w:t>
            </w:r>
          </w:p>
        </w:tc>
      </w:tr>
    </w:tbl>
    <w:p>
      <w:pPr>
        <w:autoSpaceDE w:val="0"/>
        <w:autoSpaceDN w:val="0"/>
        <w:spacing w:line="396" w:lineRule="atLeast"/>
        <w:rPr>
          <w:rFonts w:hint="eastAsia" w:ascii="宋体" w:hAnsi="宋体" w:cs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A23D1"/>
    <w:rsid w:val="417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2021-08-11T06:42:00Z</dcterms:created>
  <dc:creator>-Jus</dc:creator>
  <cp:lastModifiedBy>-Jus</cp:lastModifiedBy>
  <dcterms:modified xsi:type="dcterms:W3CDTF">2021-08-11T06:42:42Z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