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1" w:name="_GoBack"/>
      <w:bookmarkEnd w:id="1"/>
      <w:bookmarkStart w:id="0" w:name="RiseOffice_body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1843"/>
        </w:tabs>
      </w:pPr>
    </w:p>
    <w:p>
      <w:pPr>
        <w:tabs>
          <w:tab w:val="left" w:pos="1843"/>
        </w:tabs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市生态环境局关于对</w:t>
      </w:r>
      <w:r>
        <w:rPr>
          <w:rFonts w:hint="eastAsia"/>
          <w:sz w:val="44"/>
          <w:szCs w:val="44"/>
        </w:rPr>
        <w:t>20210045号</w:t>
      </w:r>
      <w:r>
        <w:rPr>
          <w:sz w:val="44"/>
          <w:szCs w:val="44"/>
        </w:rPr>
        <w:t>提案</w:t>
      </w:r>
    </w:p>
    <w:p>
      <w:pPr>
        <w:tabs>
          <w:tab w:val="left" w:pos="1843"/>
        </w:tabs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的答复函</w:t>
      </w:r>
    </w:p>
    <w:p>
      <w:pPr>
        <w:jc w:val="right"/>
        <w:rPr>
          <w:szCs w:val="21"/>
          <w:lang w:val="zh-CN"/>
        </w:rPr>
      </w:pPr>
    </w:p>
    <w:tbl>
      <w:tblPr>
        <w:tblStyle w:val="7"/>
        <w:tblW w:w="8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34"/>
        <w:gridCol w:w="2418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57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尊敬的曹叠云委员：</w:t>
            </w:r>
          </w:p>
          <w:p>
            <w:pPr>
              <w:spacing w:line="400" w:lineRule="exact"/>
              <w:ind w:firstLine="640" w:firstLineChars="200"/>
              <w:rPr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《关于“建议出台深圳市适用&lt;污染影响类建设项目重大变动清单（试行）&gt;时间效力若干规定”的提案》（第20210045号）提案收悉。您对环评重大变动问题的建议十分中肯，我局已结合实际工作加以落实，具体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意见建议</w:t>
            </w:r>
          </w:p>
        </w:tc>
        <w:tc>
          <w:tcPr>
            <w:tcW w:w="5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办理答复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建议一、尽早出台深圳市适用《污染影响类建设项目重大变动清单（试行）》时间效力若干规定</w:t>
            </w:r>
          </w:p>
        </w:tc>
        <w:tc>
          <w:tcPr>
            <w:tcW w:w="5750" w:type="dxa"/>
            <w:gridSpan w:val="2"/>
            <w:vAlign w:val="center"/>
          </w:tcPr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在发布《污染影响类建设项目重大变动清单（试行）》之前，生态环境部于2015、2018、2020年印发了三批约三十个行业的重大变动清单。在开展排污许可全覆盖工作中，我局对已发布重大变动清单的行业，发现存在重大变动的，均要求补充环评现状评估，不符合环评准入要求的，均要求恢复原状，对于尚未发布重大变动清单的行业，参照已发布清单的行业进行原则判定，总体判定原则与新发布的试行清单基本一致。试行清单发布后，我局严格按照新清单界定建设项目是否存在重大变动。</w:t>
            </w:r>
          </w:p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我局认为，新清单发布后是否溯及清单发布前的重大变动行为的问题是明确的，且我局一贯的操作原则和委员建议是一致的。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建议二、在认定是否构成“重大变动”时注重环境影响评价制度与排污许可制的有机衔接，明确以“变动后”是否导致环境影响显著变化（特别是不利环境影响加重）</w:t>
            </w:r>
          </w:p>
        </w:tc>
        <w:tc>
          <w:tcPr>
            <w:tcW w:w="5750" w:type="dxa"/>
            <w:gridSpan w:val="2"/>
            <w:vAlign w:val="center"/>
          </w:tcPr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根据我局了解的情况，生态环境部制订重大变动清单的原则是“变动是否导致不利环境影响加重”，和委员建议是否超出排污许可证限制的原则相一致，且清单总共13条判断标准中，除第2条“生产、处置或储存能力增大30%及以上的”外，余下条款基本都是直接导致不利环境影响加重的行为。</w:t>
            </w:r>
          </w:p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关于发生生产规模的变化是否需要判断为重大变动，我局认为《重大变动清单》的规定有其合理性。排污单位生产规模发生显著变化后，不经环评，难以认定其污染物排放是否增加。排污许可证仅许可污染物年排放量，如排污单位扩产后宣称其年排污量不增加，监管执法部门又无法认定其年排污量超许可要求并对其进行处罚，可能出现监管漏洞。根据《关于印发环评管理中部分行业建设项目重大变动清单的通知》（环办〔2015〕52号），各省级环保部门可结合本地区实际，制定本行政区特殊行业重大变动清单，报生态环境部备案。我市不具有重新制订重大变动清单的权限，如需重新制订重大变动清单，需修订特区环保相关法律法规授权，工作周期较长。</w:t>
            </w:r>
          </w:p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建议继续按照生态环境部制订的清单要求执行。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400" w:lineRule="exact"/>
              <w:ind w:firstLine="640" w:firstLineChars="200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建议三、在出台的深圳市适用《污染影响类建设项目重大变动清单（试行）》时间效力的若干规定中约定一定的过渡期。</w:t>
            </w:r>
          </w:p>
        </w:tc>
        <w:tc>
          <w:tcPr>
            <w:tcW w:w="5750" w:type="dxa"/>
            <w:gridSpan w:val="2"/>
            <w:vAlign w:val="center"/>
          </w:tcPr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我局十分认同委员关于对守法情况良好的建设单位，发生重大变动未及时申报环评手续的，给予整改期限，限期内完成整改的免于处罚的观点。2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021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7月，我局印发《深圳市环境行政处罚裁量权实施标准（第六版）（2021年增补版）》，明确规定对于未批先建行为存在下列情形之一的，不予行政处罚：1.限期内改正违法行为，没有造成危害后果；2.限期内改正违法行为，造成的危害后果轻微，且属于初次违法的。</w:t>
            </w:r>
          </w:p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因此，建设项目发生重大变动未重新申报环评，初次违法且没有造成危害后果，可以给予整改期限，限期内改正违法行为的不予行政处罚。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8577" w:type="dxa"/>
            <w:gridSpan w:val="4"/>
          </w:tcPr>
          <w:p>
            <w:pPr>
              <w:spacing w:line="40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一、办理过程及其他需要说明的情况</w:t>
            </w:r>
          </w:p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已与委员就提案办理答复进行沟通，获得委员认可。本答复内容可公开。</w:t>
            </w:r>
          </w:p>
          <w:p>
            <w:pPr>
              <w:spacing w:line="4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专此答复。</w:t>
            </w:r>
          </w:p>
          <w:p>
            <w:pPr>
              <w:spacing w:line="4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right="280" w:firstLine="640" w:firstLineChars="2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市生态环境局        </w:t>
            </w:r>
          </w:p>
          <w:p>
            <w:pPr>
              <w:spacing w:line="400" w:lineRule="exact"/>
              <w:ind w:firstLine="640" w:firstLineChars="2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2021年8月11日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8577" w:type="dxa"/>
            <w:gridSpan w:val="4"/>
          </w:tcPr>
          <w:p>
            <w:pPr>
              <w:spacing w:line="40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二、办理实效评估类别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  <w:t xml:space="preserve">  A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类</w:t>
            </w:r>
          </w:p>
          <w:p>
            <w:pPr>
              <w:spacing w:line="400" w:lineRule="exact"/>
              <w:rPr>
                <w:rFonts w:eastAsia="黑体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（A类：提案所提问题已经解决或基本解决；B类：提案所提问题正在解决或已列入计划准备解决；C类：提案所提问题因受目前条件限制或其他原因需以后研究解决；D类：留作参考。）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联系人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邹绍刚</w:t>
            </w:r>
          </w:p>
        </w:tc>
        <w:tc>
          <w:tcPr>
            <w:tcW w:w="241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联系电话</w:t>
            </w:r>
          </w:p>
        </w:tc>
        <w:tc>
          <w:tcPr>
            <w:tcW w:w="333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2391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1961</w:t>
            </w:r>
          </w:p>
        </w:tc>
      </w:tr>
      <w:bookmarkEnd w:id="0"/>
    </w:tbl>
    <w:p>
      <w:pPr>
        <w:tabs>
          <w:tab w:val="left" w:pos="1843"/>
        </w:tabs>
        <w:spacing w:line="20" w:lineRule="exact"/>
        <w:rPr>
          <w:sz w:val="10"/>
          <w:szCs w:val="10"/>
        </w:rPr>
      </w:pPr>
    </w:p>
    <w:sectPr>
      <w:headerReference r:id="rId3" w:type="firs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csfile.szoa.sz.gov.cn//file/download?md5Path=005273d8031793ce0e94c09d0c54a1ac@21445&amp;webOffice=1&amp;identityId=7E3C584347F3482DB848E43A4B83D576&amp;token=52b4db5d9ae44afdb6bc056dfa3a9b8b&amp;identityId=7E3C584347F3482DB848E43A4B83D576&amp;wjbh=B202121613&amp;hddyid=LCA010001_HD_01&amp;fileSrcName=2021_07_27_15_20_31_D26EF51774FB6632E41285CB485595C7.docx"/>
  </w:docVars>
  <w:rsids>
    <w:rsidRoot w:val="00B34CCC"/>
    <w:rsid w:val="00017AE8"/>
    <w:rsid w:val="00056C89"/>
    <w:rsid w:val="00061402"/>
    <w:rsid w:val="000677DB"/>
    <w:rsid w:val="00085397"/>
    <w:rsid w:val="000A6E39"/>
    <w:rsid w:val="000B337B"/>
    <w:rsid w:val="000C0B3A"/>
    <w:rsid w:val="000D46BE"/>
    <w:rsid w:val="000D51FA"/>
    <w:rsid w:val="001243F3"/>
    <w:rsid w:val="001326C7"/>
    <w:rsid w:val="001367E4"/>
    <w:rsid w:val="00142A95"/>
    <w:rsid w:val="00144AA8"/>
    <w:rsid w:val="00157345"/>
    <w:rsid w:val="00167379"/>
    <w:rsid w:val="00176F2E"/>
    <w:rsid w:val="00184E2A"/>
    <w:rsid w:val="00192B33"/>
    <w:rsid w:val="001C00AB"/>
    <w:rsid w:val="001C5D2C"/>
    <w:rsid w:val="001F7DA9"/>
    <w:rsid w:val="00212431"/>
    <w:rsid w:val="00274753"/>
    <w:rsid w:val="00282B82"/>
    <w:rsid w:val="002917B9"/>
    <w:rsid w:val="00293C41"/>
    <w:rsid w:val="0029629D"/>
    <w:rsid w:val="00297363"/>
    <w:rsid w:val="002A3057"/>
    <w:rsid w:val="002D49CE"/>
    <w:rsid w:val="002E48E0"/>
    <w:rsid w:val="002F18A2"/>
    <w:rsid w:val="002F6A0F"/>
    <w:rsid w:val="002F727F"/>
    <w:rsid w:val="0030335E"/>
    <w:rsid w:val="00315C29"/>
    <w:rsid w:val="00321D06"/>
    <w:rsid w:val="003261E6"/>
    <w:rsid w:val="003521B6"/>
    <w:rsid w:val="0035312E"/>
    <w:rsid w:val="00364539"/>
    <w:rsid w:val="003F327A"/>
    <w:rsid w:val="00400D0B"/>
    <w:rsid w:val="004042AD"/>
    <w:rsid w:val="00435497"/>
    <w:rsid w:val="00444579"/>
    <w:rsid w:val="004532DB"/>
    <w:rsid w:val="004534B5"/>
    <w:rsid w:val="00466A88"/>
    <w:rsid w:val="004759B8"/>
    <w:rsid w:val="0048134B"/>
    <w:rsid w:val="00484E68"/>
    <w:rsid w:val="004A629C"/>
    <w:rsid w:val="004B61CE"/>
    <w:rsid w:val="00546EFE"/>
    <w:rsid w:val="00564517"/>
    <w:rsid w:val="005C11D6"/>
    <w:rsid w:val="005D0F26"/>
    <w:rsid w:val="00613690"/>
    <w:rsid w:val="00644A85"/>
    <w:rsid w:val="006654B5"/>
    <w:rsid w:val="006854E1"/>
    <w:rsid w:val="006919C9"/>
    <w:rsid w:val="00693243"/>
    <w:rsid w:val="00694A82"/>
    <w:rsid w:val="006C1B5E"/>
    <w:rsid w:val="006D07EC"/>
    <w:rsid w:val="00741BAE"/>
    <w:rsid w:val="00753F65"/>
    <w:rsid w:val="0075509C"/>
    <w:rsid w:val="0075625B"/>
    <w:rsid w:val="007915AA"/>
    <w:rsid w:val="007B37C2"/>
    <w:rsid w:val="007C2B66"/>
    <w:rsid w:val="007D1596"/>
    <w:rsid w:val="007E0759"/>
    <w:rsid w:val="007F7093"/>
    <w:rsid w:val="00810A56"/>
    <w:rsid w:val="00810CB0"/>
    <w:rsid w:val="00811404"/>
    <w:rsid w:val="00813944"/>
    <w:rsid w:val="00813C45"/>
    <w:rsid w:val="00830B75"/>
    <w:rsid w:val="0086397A"/>
    <w:rsid w:val="00866255"/>
    <w:rsid w:val="00884C3E"/>
    <w:rsid w:val="00896F44"/>
    <w:rsid w:val="008A792C"/>
    <w:rsid w:val="008B655C"/>
    <w:rsid w:val="008C10DD"/>
    <w:rsid w:val="008E45B6"/>
    <w:rsid w:val="008F379A"/>
    <w:rsid w:val="00931DE2"/>
    <w:rsid w:val="00966441"/>
    <w:rsid w:val="00974C95"/>
    <w:rsid w:val="009817B4"/>
    <w:rsid w:val="00995AD4"/>
    <w:rsid w:val="009A2779"/>
    <w:rsid w:val="009A2806"/>
    <w:rsid w:val="009A3DBF"/>
    <w:rsid w:val="009A5AAC"/>
    <w:rsid w:val="009A6389"/>
    <w:rsid w:val="009D5A04"/>
    <w:rsid w:val="009F4910"/>
    <w:rsid w:val="00A01084"/>
    <w:rsid w:val="00A052FC"/>
    <w:rsid w:val="00A144D8"/>
    <w:rsid w:val="00A34297"/>
    <w:rsid w:val="00A52B06"/>
    <w:rsid w:val="00A75971"/>
    <w:rsid w:val="00A83A11"/>
    <w:rsid w:val="00A87DDA"/>
    <w:rsid w:val="00AA1344"/>
    <w:rsid w:val="00AB4C99"/>
    <w:rsid w:val="00AE0EB6"/>
    <w:rsid w:val="00AE6AAF"/>
    <w:rsid w:val="00B0752D"/>
    <w:rsid w:val="00B34CCC"/>
    <w:rsid w:val="00B75818"/>
    <w:rsid w:val="00B90A98"/>
    <w:rsid w:val="00BD5D61"/>
    <w:rsid w:val="00BE4782"/>
    <w:rsid w:val="00BF6D5F"/>
    <w:rsid w:val="00C1770E"/>
    <w:rsid w:val="00C42470"/>
    <w:rsid w:val="00C8144A"/>
    <w:rsid w:val="00CA6CCE"/>
    <w:rsid w:val="00CB3047"/>
    <w:rsid w:val="00CB5B2C"/>
    <w:rsid w:val="00CC3332"/>
    <w:rsid w:val="00CD7C53"/>
    <w:rsid w:val="00CF7716"/>
    <w:rsid w:val="00D33E40"/>
    <w:rsid w:val="00D61F5A"/>
    <w:rsid w:val="00D63017"/>
    <w:rsid w:val="00D74450"/>
    <w:rsid w:val="00D83E7C"/>
    <w:rsid w:val="00D95A84"/>
    <w:rsid w:val="00DA05CD"/>
    <w:rsid w:val="00DC3C21"/>
    <w:rsid w:val="00DD3180"/>
    <w:rsid w:val="00DE2B6C"/>
    <w:rsid w:val="00E0710C"/>
    <w:rsid w:val="00E423A6"/>
    <w:rsid w:val="00E56B28"/>
    <w:rsid w:val="00E73917"/>
    <w:rsid w:val="00E77018"/>
    <w:rsid w:val="00EA427B"/>
    <w:rsid w:val="00ED0474"/>
    <w:rsid w:val="00ED0516"/>
    <w:rsid w:val="00EF7E57"/>
    <w:rsid w:val="00F06711"/>
    <w:rsid w:val="00F2278A"/>
    <w:rsid w:val="00F319B5"/>
    <w:rsid w:val="00F624F8"/>
    <w:rsid w:val="00F954BF"/>
    <w:rsid w:val="00FA19AD"/>
    <w:rsid w:val="00FA7BE8"/>
    <w:rsid w:val="00FE2E5A"/>
    <w:rsid w:val="00FE4D06"/>
    <w:rsid w:val="030B432B"/>
    <w:rsid w:val="03277183"/>
    <w:rsid w:val="0CCF2CE9"/>
    <w:rsid w:val="0E8B24DA"/>
    <w:rsid w:val="10FF0BFF"/>
    <w:rsid w:val="11434AE8"/>
    <w:rsid w:val="12A9357D"/>
    <w:rsid w:val="24D542FF"/>
    <w:rsid w:val="27890DCE"/>
    <w:rsid w:val="3575531E"/>
    <w:rsid w:val="39C83263"/>
    <w:rsid w:val="3AF0244E"/>
    <w:rsid w:val="3DA95432"/>
    <w:rsid w:val="408D482F"/>
    <w:rsid w:val="56781FB8"/>
    <w:rsid w:val="60FB6FD9"/>
    <w:rsid w:val="62443571"/>
    <w:rsid w:val="6A6C5C99"/>
    <w:rsid w:val="7F0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eastAsia="仿宋_GB2312"/>
      <w:sz w:val="32"/>
      <w:szCs w:val="32"/>
    </w:rPr>
  </w:style>
  <w:style w:type="paragraph" w:styleId="3">
    <w:name w:val="Body Text Indent 2"/>
    <w:basedOn w:val="1"/>
    <w:link w:val="12"/>
    <w:qFormat/>
    <w:uiPriority w:val="0"/>
    <w:pPr>
      <w:spacing w:line="520" w:lineRule="exact"/>
      <w:ind w:firstLine="598" w:firstLineChars="187"/>
    </w:pPr>
    <w:rPr>
      <w:rFonts w:ascii="仿宋_GB2312" w:eastAsia="仿宋_GB2312"/>
      <w:sz w:val="32"/>
      <w:szCs w:val="32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批注文字 Char1"/>
    <w:link w:val="2"/>
    <w:qFormat/>
    <w:uiPriority w:val="0"/>
    <w:rPr>
      <w:rFonts w:ascii="Times New Roman" w:hAnsi="Times New Roman" w:eastAsia="仿宋_GB2312"/>
      <w:kern w:val="2"/>
      <w:sz w:val="32"/>
      <w:szCs w:val="32"/>
    </w:rPr>
  </w:style>
  <w:style w:type="character" w:customStyle="1" w:styleId="12">
    <w:name w:val="正文文本缩进 2 Char"/>
    <w:link w:val="3"/>
    <w:qFormat/>
    <w:uiPriority w:val="0"/>
    <w:rPr>
      <w:rFonts w:ascii="仿宋_GB2312" w:hAnsi="Times New Roman" w:eastAsia="仿宋_GB2312" w:cs="仿宋_GB2312"/>
      <w:kern w:val="2"/>
      <w:sz w:val="32"/>
      <w:szCs w:val="32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批注文字 Char"/>
    <w:semiHidden/>
    <w:qFormat/>
    <w:uiPriority w:val="99"/>
    <w:rPr>
      <w:kern w:val="2"/>
      <w:sz w:val="21"/>
      <w:szCs w:val="2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229</Words>
  <Characters>1308</Characters>
  <Lines>10</Lines>
  <Paragraphs>3</Paragraphs>
  <TotalTime>10</TotalTime>
  <ScaleCrop>false</ScaleCrop>
  <LinksUpToDate>false</LinksUpToDate>
  <CharactersWithSpaces>1534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2021-07-27T07:21:00Z</dcterms:created>
  <dc:creator>倪泽望</dc:creator>
  <cp:lastModifiedBy>邹绍刚</cp:lastModifiedBy>
  <cp:lastPrinted>2021-04-28T06:57:00Z</cp:lastPrinted>
  <dcterms:modified xsi:type="dcterms:W3CDTF">2021-08-12T03:26:35Z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34423766486A490D8D889580A863618B</vt:lpwstr>
  </property>
</Properties>
</file>