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39</w:t>
      </w:r>
      <w:r>
        <w:rPr>
          <w:rFonts w:hint="eastAsia" w:ascii="仿宋_GB2312" w:hAnsi="宋体" w:eastAsia="仿宋_GB2312" w:cs="宋体"/>
          <w:color w:val="auto"/>
          <w:kern w:val="0"/>
          <w:sz w:val="32"/>
          <w:szCs w:val="32"/>
          <w:highlight w:val="none"/>
        </w:rPr>
        <w:t>号</w:t>
      </w:r>
    </w:p>
    <w:p>
      <w:pPr>
        <w:pStyle w:val="2"/>
      </w:pP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当事人名称：深圳市建安(集团)股份有限公司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法定代表人：刘进跃</w:t>
      </w:r>
    </w:p>
    <w:p>
      <w:pPr>
        <w:keepNext w:val="0"/>
        <w:keepLines w:val="0"/>
        <w:pageBreakBefore w:val="0"/>
        <w:widowControl/>
        <w:suppressLineNumbers w:val="0"/>
        <w:kinsoku/>
        <w:overflowPunct/>
        <w:topLinePunct w:val="0"/>
        <w:autoSpaceDE/>
        <w:bidi w:val="0"/>
        <w:adjustRightInd/>
        <w:snapToGrid/>
        <w:spacing w:line="560" w:lineRule="exact"/>
        <w:ind w:firstLine="640" w:firstLineChars="200"/>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统一社会信用代码：9144030019219737XM </w:t>
      </w:r>
    </w:p>
    <w:p>
      <w:pPr>
        <w:pStyle w:val="2"/>
        <w:keepNext w:val="0"/>
        <w:keepLines w:val="0"/>
        <w:pageBreakBefore w:val="0"/>
        <w:widowControl w:val="0"/>
        <w:kinsoku/>
        <w:wordWrap w:val="0"/>
        <w:overflowPunct/>
        <w:topLinePunct w:val="0"/>
        <w:autoSpaceDE/>
        <w:bidi w:val="0"/>
        <w:adjustRightInd/>
        <w:snapToGrid/>
        <w:spacing w:line="560" w:lineRule="exact"/>
        <w:ind w:left="0" w:leftChars="0" w:firstLine="640" w:firstLineChars="200"/>
        <w:textAlignment w:val="auto"/>
        <w:rPr>
          <w:rFonts w:hint="eastAsia"/>
          <w:highlight w:val="none"/>
          <w:lang w:val="en-US" w:eastAsia="zh-CN"/>
        </w:rPr>
      </w:pPr>
      <w:r>
        <w:rPr>
          <w:rFonts w:hint="eastAsia" w:ascii="仿宋_GB2312" w:hAnsi="仿宋_GB2312" w:eastAsia="仿宋_GB2312"/>
          <w:color w:val="000000"/>
          <w:sz w:val="32"/>
          <w:szCs w:val="32"/>
          <w:highlight w:val="none"/>
          <w:u w:val="none" w:color="auto"/>
          <w:lang w:val="en-US" w:eastAsia="zh-CN"/>
        </w:rPr>
        <w:t xml:space="preserve">住所：深圳市宝安区新安街道海滨社区宝兴路6号海纳百川总部大厦B座5层 </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lang w:val="en-US" w:eastAsia="zh-CN"/>
        </w:rPr>
        <w:t xml:space="preserve"> 2021 </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single"/>
          <w:lang w:val="en-US" w:eastAsia="zh-CN"/>
        </w:rPr>
        <w:t xml:space="preserve"> 8 </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single"/>
          <w:lang w:val="en-US" w:eastAsia="zh-CN"/>
        </w:rPr>
        <w:t xml:space="preserve"> 13 </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rPr>
      </w:pPr>
      <w:r>
        <w:rPr>
          <w:rFonts w:hint="eastAsia" w:ascii="仿宋_GB2312" w:hAnsi="宋体" w:eastAsia="仿宋_GB2312" w:cs="宋体"/>
          <w:color w:val="auto"/>
          <w:kern w:val="0"/>
          <w:sz w:val="32"/>
          <w:szCs w:val="32"/>
          <w:highlight w:val="none"/>
          <w:u w:val="none"/>
          <w:lang w:val="en-US" w:eastAsia="zh-CN"/>
        </w:rPr>
        <w:t>2021年8月13日10时，我局执法人员联合深圳市计量质量检测研究院工作人员来到位于深圳市盐田区海山东二街旁的盐田区外国语小学综合楼项目进行尾气检测。现场检查发现，你单位该工地处于正常施工作业状态，现处于装修施工阶段，现场有1台挖掘机、2台叉车、1台装载机。深圳市计量质量检测研究院工作人员对现场1台挖掘机、2台叉车、1台装载机进行了尾气检测。</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eastAsia="zh-CN"/>
        </w:rPr>
      </w:pPr>
      <w:r>
        <w:rPr>
          <w:rFonts w:hint="eastAsia" w:ascii="仿宋_GB2312" w:hAnsi="宋体" w:eastAsia="仿宋_GB2312" w:cs="宋体"/>
          <w:color w:val="auto"/>
          <w:kern w:val="0"/>
          <w:sz w:val="32"/>
          <w:szCs w:val="32"/>
          <w:highlight w:val="none"/>
          <w:u w:val="none"/>
        </w:rPr>
        <w:t>我局于2021年08月26日收到深圳市计量质量检测研究院出具的《检验报告》（报告编号为WT215208374、WT215208375、WT215208376、WT215208377、共计4份），其中</w:t>
      </w:r>
      <w:r>
        <w:rPr>
          <w:rFonts w:hint="eastAsia" w:ascii="仿宋_GB2312" w:hAnsi="宋体" w:eastAsia="仿宋_GB2312" w:cs="宋体"/>
          <w:color w:val="auto"/>
          <w:kern w:val="0"/>
          <w:sz w:val="32"/>
          <w:szCs w:val="32"/>
          <w:highlight w:val="none"/>
          <w:u w:val="none"/>
          <w:lang w:val="en-US" w:eastAsia="zh-CN"/>
        </w:rPr>
        <w:t>2份</w:t>
      </w:r>
      <w:r>
        <w:rPr>
          <w:rFonts w:hint="eastAsia" w:ascii="仿宋_GB2312" w:hAnsi="宋体" w:eastAsia="仿宋_GB2312" w:cs="宋体"/>
          <w:color w:val="auto"/>
          <w:kern w:val="0"/>
          <w:sz w:val="32"/>
          <w:szCs w:val="32"/>
          <w:highlight w:val="none"/>
          <w:u w:val="none"/>
        </w:rPr>
        <w:t>《检验报告》(编号WT215208374、WT215208377)显示2台柴油非道路移动机械排气不透光烟度检验判定为不合格。具体是</w:t>
      </w:r>
      <w:r>
        <w:rPr>
          <w:rFonts w:hint="eastAsia" w:ascii="仿宋_GB2312" w:hAnsi="宋体" w:eastAsia="仿宋_GB2312" w:cs="宋体"/>
          <w:color w:val="auto"/>
          <w:kern w:val="0"/>
          <w:sz w:val="32"/>
          <w:szCs w:val="32"/>
          <w:highlight w:val="none"/>
          <w:u w:val="none"/>
          <w:lang w:eastAsia="zh-CN"/>
        </w:rPr>
        <w:t>：</w:t>
      </w:r>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rPr>
        <w:t>《检验报告》(编号215208374)显示，型号为(CPC30-AG65J)的叉车排气不透光烟度检验结果为0.84M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(限值为0.8M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)，排放阶段为国</w:t>
      </w:r>
      <w:r>
        <w:rPr>
          <w:rFonts w:hint="eastAsia" w:ascii="仿宋_GB2312" w:hAnsi="仿宋_GB2312" w:eastAsia="仿宋_GB2312" w:cs="仿宋_GB2312"/>
          <w:color w:val="auto"/>
          <w:kern w:val="0"/>
          <w:sz w:val="32"/>
          <w:szCs w:val="32"/>
          <w:highlight w:val="none"/>
          <w:u w:val="none"/>
        </w:rPr>
        <w:t>Ⅲ</w:t>
      </w:r>
      <w:r>
        <w:rPr>
          <w:rFonts w:hint="eastAsia" w:ascii="仿宋_GB2312" w:hAnsi="宋体" w:eastAsia="仿宋_GB2312" w:cs="宋体"/>
          <w:color w:val="auto"/>
          <w:kern w:val="0"/>
          <w:sz w:val="32"/>
          <w:szCs w:val="32"/>
          <w:highlight w:val="none"/>
          <w:u w:val="none"/>
        </w:rPr>
        <w:t>排放阶段设备</w:t>
      </w:r>
      <w:r>
        <w:rPr>
          <w:rFonts w:hint="eastAsia" w:ascii="仿宋_GB2312" w:hAnsi="宋体" w:eastAsia="仿宋_GB2312" w:cs="宋体"/>
          <w:color w:val="auto"/>
          <w:kern w:val="0"/>
          <w:sz w:val="32"/>
          <w:szCs w:val="32"/>
          <w:highlight w:val="none"/>
          <w:u w:val="none"/>
          <w:lang w:val="en-US" w:eastAsia="zh-CN"/>
        </w:rPr>
        <w:t>;</w:t>
      </w:r>
      <w:r>
        <w:rPr>
          <w:rFonts w:hint="eastAsia" w:ascii="仿宋_GB2312" w:hAnsi="宋体" w:eastAsia="仿宋_GB2312" w:cs="宋体"/>
          <w:color w:val="auto"/>
          <w:kern w:val="0"/>
          <w:sz w:val="32"/>
          <w:szCs w:val="32"/>
          <w:highlight w:val="none"/>
          <w:u w:val="none"/>
        </w:rPr>
        <w:t>《检验报告》(编号WT215208377)显示，型号为(ZL935)的装载机排气不透光烟度检验结果为1.15M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(限值为0.5M</w:t>
      </w:r>
      <w:r>
        <w:rPr>
          <w:rFonts w:hint="eastAsia" w:ascii="仿宋_GB2312" w:hAnsi="宋体" w:eastAsia="仿宋_GB2312" w:cs="宋体"/>
          <w:color w:val="auto"/>
          <w:kern w:val="0"/>
          <w:sz w:val="32"/>
          <w:szCs w:val="32"/>
          <w:highlight w:val="none"/>
          <w:u w:val="none"/>
          <w:vertAlign w:val="superscript"/>
        </w:rPr>
        <w:t>-1</w:t>
      </w:r>
      <w:r>
        <w:rPr>
          <w:rFonts w:hint="eastAsia" w:ascii="仿宋_GB2312" w:hAnsi="宋体" w:eastAsia="仿宋_GB2312" w:cs="宋体"/>
          <w:color w:val="auto"/>
          <w:kern w:val="0"/>
          <w:sz w:val="32"/>
          <w:szCs w:val="32"/>
          <w:highlight w:val="none"/>
          <w:u w:val="none"/>
        </w:rPr>
        <w:t>)，排放阶段为国</w:t>
      </w:r>
      <w:r>
        <w:rPr>
          <w:rFonts w:hint="eastAsia" w:ascii="仿宋_GB2312" w:hAnsi="仿宋_GB2312" w:eastAsia="仿宋_GB2312" w:cs="仿宋_GB2312"/>
          <w:color w:val="auto"/>
          <w:kern w:val="0"/>
          <w:sz w:val="32"/>
          <w:szCs w:val="32"/>
          <w:highlight w:val="none"/>
          <w:u w:val="none"/>
        </w:rPr>
        <w:t>Ⅲ</w:t>
      </w:r>
      <w:r>
        <w:rPr>
          <w:rFonts w:hint="eastAsia" w:ascii="仿宋_GB2312" w:hAnsi="宋体" w:eastAsia="仿宋_GB2312" w:cs="宋体"/>
          <w:color w:val="auto"/>
          <w:kern w:val="0"/>
          <w:sz w:val="32"/>
          <w:szCs w:val="32"/>
          <w:highlight w:val="none"/>
          <w:u w:val="none"/>
        </w:rPr>
        <w:t>排放阶段设备。</w:t>
      </w:r>
      <w:r>
        <w:rPr>
          <w:rFonts w:hint="eastAsia" w:ascii="仿宋_GB2312" w:hAnsi="宋体" w:eastAsia="仿宋_GB2312" w:cs="宋体"/>
          <w:color w:val="auto"/>
          <w:kern w:val="0"/>
          <w:sz w:val="32"/>
          <w:szCs w:val="32"/>
          <w:highlight w:val="none"/>
          <w:lang w:val="en-US" w:eastAsia="zh-CN"/>
        </w:rPr>
        <w:t>你单位存在使用排放不合格的非道路移动机械的违法行为。</w:t>
      </w:r>
      <w:bookmarkStart w:id="0" w:name="_GoBack"/>
      <w:bookmarkEnd w:id="0"/>
    </w:p>
    <w:p>
      <w:pPr>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以上事实，有调查询问笔录、现场检查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eastAsia="zh-CN"/>
        </w:rPr>
        <w:t>检验</w:t>
      </w:r>
      <w:r>
        <w:rPr>
          <w:rFonts w:hint="eastAsia" w:ascii="仿宋_GB2312" w:hAnsi="宋体" w:eastAsia="仿宋_GB2312" w:cs="宋体"/>
          <w:color w:val="auto"/>
          <w:kern w:val="0"/>
          <w:sz w:val="32"/>
          <w:szCs w:val="32"/>
          <w:highlight w:val="none"/>
        </w:rPr>
        <w:t>报告,以及当事人提供的营业执照复印件、身份证复印件、法人授权委托书</w:t>
      </w:r>
      <w:r>
        <w:rPr>
          <w:rFonts w:hint="eastAsia" w:ascii="仿宋_GB2312" w:hAnsi="宋体" w:eastAsia="仿宋_GB2312" w:cs="宋体"/>
          <w:color w:val="auto"/>
          <w:kern w:val="0"/>
          <w:sz w:val="32"/>
          <w:szCs w:val="32"/>
          <w:highlight w:val="none"/>
          <w:lang w:eastAsia="zh-CN"/>
        </w:rPr>
        <w:t>、法人身份证明书</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default" w:ascii="仿宋_GB2312" w:hAnsi="宋体" w:eastAsia="仿宋_GB2312" w:cs="宋体"/>
          <w:color w:val="auto"/>
          <w:kern w:val="0"/>
          <w:sz w:val="32"/>
          <w:szCs w:val="32"/>
          <w:highlight w:val="none"/>
          <w:lang w:val="en-US" w:eastAsia="zh-CN"/>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《中华人民共和国大气污染防治法》第五十</w:t>
      </w:r>
      <w:r>
        <w:rPr>
          <w:rFonts w:hint="eastAsia" w:ascii="仿宋_GB2312" w:hAnsi="宋体" w:eastAsia="仿宋_GB2312" w:cs="宋体"/>
          <w:color w:val="auto"/>
          <w:kern w:val="0"/>
          <w:sz w:val="32"/>
          <w:szCs w:val="32"/>
          <w:highlight w:val="none"/>
          <w:u w:val="single"/>
          <w:lang w:eastAsia="zh-CN"/>
        </w:rPr>
        <w:t>一</w:t>
      </w:r>
      <w:r>
        <w:rPr>
          <w:rFonts w:hint="eastAsia" w:ascii="仿宋_GB2312" w:hAnsi="宋体" w:eastAsia="仿宋_GB2312" w:cs="宋体"/>
          <w:color w:val="auto"/>
          <w:kern w:val="0"/>
          <w:sz w:val="32"/>
          <w:szCs w:val="32"/>
          <w:highlight w:val="none"/>
          <w:u w:val="single"/>
        </w:rPr>
        <w:t>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《中华人民共和国大气污染防治法》第一百一十四条第一款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rPr>
        <w:t>使用排放不合格的非道路移动机械的违法行为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联系人： 陈锡江      电话：</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pStyle w:val="2"/>
        <w:keepNext w:val="0"/>
        <w:keepLines w:val="0"/>
        <w:pageBreakBefore w:val="0"/>
        <w:kinsoku/>
        <w:wordWrap/>
        <w:overflowPunct/>
        <w:topLinePunct w:val="0"/>
        <w:bidi w:val="0"/>
        <w:snapToGrid/>
        <w:spacing w:line="560" w:lineRule="exact"/>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r>
        <w:rPr>
          <w:rFonts w:hint="eastAsia" w:ascii="仿宋_GB2312" w:hAnsi="宋体" w:eastAsia="仿宋_GB2312" w:cs="宋体"/>
          <w:color w:val="auto"/>
          <w:kern w:val="0"/>
          <w:sz w:val="32"/>
          <w:szCs w:val="32"/>
          <w:highlight w:val="none"/>
          <w:u w:val="none"/>
          <w:lang w:val="zh-CN"/>
        </w:rPr>
        <w:t xml:space="preserve">    </w:t>
      </w:r>
    </w:p>
    <w:p>
      <w:pPr>
        <w:pStyle w:val="2"/>
        <w:keepNext w:val="0"/>
        <w:keepLines w:val="0"/>
        <w:pageBreakBefore w:val="0"/>
        <w:kinsoku/>
        <w:wordWrap/>
        <w:overflowPunct/>
        <w:topLinePunct w:val="0"/>
        <w:bidi w:val="0"/>
        <w:snapToGrid/>
        <w:spacing w:line="560" w:lineRule="exact"/>
        <w:textAlignment w:val="auto"/>
        <w:rPr>
          <w:rFonts w:hint="eastAsia" w:ascii="仿宋_GB2312" w:hAnsi="宋体" w:eastAsia="仿宋_GB2312" w:cs="宋体"/>
          <w:color w:val="auto"/>
          <w:kern w:val="0"/>
          <w:sz w:val="32"/>
          <w:szCs w:val="32"/>
          <w:highlight w:val="none"/>
          <w:u w:val="none"/>
          <w:lang w:val="zh-CN"/>
        </w:rPr>
      </w:pPr>
    </w:p>
    <w:p>
      <w:pPr>
        <w:pStyle w:val="2"/>
        <w:keepNext w:val="0"/>
        <w:keepLines w:val="0"/>
        <w:pageBreakBefore w:val="0"/>
        <w:kinsoku/>
        <w:wordWrap/>
        <w:overflowPunct/>
        <w:topLinePunct w:val="0"/>
        <w:bidi w:val="0"/>
        <w:snapToGrid/>
        <w:spacing w:line="560" w:lineRule="exact"/>
        <w:ind w:left="0" w:leftChars="0" w:firstLine="0" w:firstLineChars="0"/>
        <w:textAlignment w:val="auto"/>
        <w:rPr>
          <w:rFonts w:hint="eastAsia" w:ascii="仿宋_GB2312" w:hAnsi="宋体" w:eastAsia="仿宋_GB2312" w:cs="宋体"/>
          <w:color w:val="auto"/>
          <w:kern w:val="0"/>
          <w:sz w:val="32"/>
          <w:szCs w:val="32"/>
          <w:highlight w:val="none"/>
          <w:u w:val="none"/>
          <w:lang w:val="zh-CN"/>
        </w:rPr>
      </w:pPr>
    </w:p>
    <w:p>
      <w:pPr>
        <w:pStyle w:val="7"/>
        <w:keepNext w:val="0"/>
        <w:keepLines w:val="0"/>
        <w:pageBreakBefore w:val="0"/>
        <w:widowControl/>
        <w:kinsoku/>
        <w:wordWrap/>
        <w:overflowPunct/>
        <w:topLinePunct w:val="0"/>
        <w:autoSpaceDE/>
        <w:autoSpaceDN/>
        <w:bidi w:val="0"/>
        <w:adjustRightInd/>
        <w:snapToGrid/>
        <w:spacing w:line="560" w:lineRule="exact"/>
        <w:ind w:right="840" w:rightChars="400"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60" w:lineRule="exact"/>
        <w:ind w:right="840" w:rightChars="400"/>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二〇二一年八月二十七日</w:t>
      </w:r>
    </w:p>
    <w:p>
      <w:pPr>
        <w:tabs>
          <w:tab w:val="left" w:pos="300"/>
          <w:tab w:val="center" w:pos="4365"/>
          <w:tab w:val="left" w:pos="6345"/>
        </w:tabs>
        <w:spacing w:line="480" w:lineRule="exact"/>
        <w:jc w:val="both"/>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numPr>
          <w:ilvl w:val="0"/>
          <w:numId w:val="0"/>
        </w:numPr>
        <w:rPr>
          <w:rFonts w:hint="eastAsia" w:ascii="仿宋_GB2312" w:hAnsi="宋体" w:eastAsia="仿宋_GB2312"/>
          <w:sz w:val="24"/>
          <w:szCs w:val="24"/>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numPr>
          <w:ilvl w:val="0"/>
          <w:numId w:val="0"/>
        </w:numPr>
        <w:rPr>
          <w:rFonts w:hint="eastAsia" w:ascii="仿宋_GB2312" w:hAnsi="宋体" w:eastAsia="仿宋_GB2312"/>
          <w:sz w:val="24"/>
          <w:szCs w:val="24"/>
          <w:lang w:eastAsia="zh-CN"/>
        </w:rPr>
      </w:pPr>
      <w:r>
        <w:rPr>
          <w:rFonts w:hint="eastAsia" w:ascii="仿宋_GB2312" w:hAnsi="宋体" w:eastAsia="仿宋_GB2312"/>
          <w:sz w:val="24"/>
          <w:szCs w:val="24"/>
          <w:lang w:val="en-US" w:eastAsia="zh-CN"/>
        </w:rPr>
        <w:t>附</w:t>
      </w:r>
      <w:r>
        <w:rPr>
          <w:rFonts w:hint="eastAsia" w:ascii="仿宋_GB2312" w:hAnsi="宋体" w:eastAsia="仿宋_GB2312"/>
          <w:sz w:val="24"/>
          <w:szCs w:val="24"/>
          <w:lang w:eastAsia="zh-CN"/>
        </w:rPr>
        <w:t>：</w:t>
      </w:r>
    </w:p>
    <w:p>
      <w:pPr>
        <w:numPr>
          <w:ilvl w:val="0"/>
          <w:numId w:val="1"/>
        </w:numPr>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《中华人民共和国大气污染防治法》第五十</w:t>
      </w:r>
      <w:r>
        <w:rPr>
          <w:rFonts w:hint="eastAsia" w:ascii="仿宋_GB2312" w:hAnsi="宋体" w:eastAsia="仿宋_GB2312"/>
          <w:sz w:val="24"/>
          <w:szCs w:val="24"/>
          <w:lang w:eastAsia="zh-CN"/>
        </w:rPr>
        <w:t>一</w:t>
      </w:r>
      <w:r>
        <w:rPr>
          <w:rFonts w:hint="eastAsia" w:ascii="仿宋_GB2312" w:hAnsi="宋体" w:eastAsia="仿宋_GB2312"/>
          <w:sz w:val="24"/>
          <w:szCs w:val="24"/>
        </w:rPr>
        <w:t>条第一款</w:t>
      </w:r>
    </w:p>
    <w:p>
      <w:pPr>
        <w:numPr>
          <w:ilvl w:val="0"/>
          <w:numId w:val="0"/>
        </w:numPr>
        <w:rPr>
          <w:rFonts w:hint="eastAsia" w:ascii="仿宋_GB2312" w:hAnsi="宋体" w:eastAsia="仿宋_GB2312"/>
          <w:sz w:val="24"/>
          <w:szCs w:val="24"/>
          <w:lang w:val="en-US" w:eastAsia="zh-CN"/>
        </w:rPr>
      </w:pPr>
      <w:r>
        <w:rPr>
          <w:rFonts w:hint="eastAsia" w:ascii="仿宋_GB2312" w:hAnsi="宋体" w:eastAsia="仿宋_GB2312"/>
          <w:sz w:val="24"/>
          <w:szCs w:val="24"/>
        </w:rPr>
        <w:t>机动车船、非道路移动机械不得超过标准排放大气污染物</w:t>
      </w:r>
      <w:r>
        <w:rPr>
          <w:rFonts w:hint="eastAsia" w:ascii="仿宋_GB2312" w:hAnsi="宋体" w:eastAsia="仿宋_GB2312"/>
          <w:sz w:val="24"/>
          <w:szCs w:val="24"/>
          <w:lang w:val="en-US" w:eastAsia="zh-CN"/>
        </w:rPr>
        <w:t>.</w:t>
      </w:r>
    </w:p>
    <w:p>
      <w:pPr>
        <w:numPr>
          <w:ilvl w:val="0"/>
          <w:numId w:val="1"/>
        </w:numPr>
        <w:ind w:left="0" w:leftChars="0" w:firstLine="0" w:firstLineChars="0"/>
        <w:rPr>
          <w:rFonts w:hint="eastAsia" w:ascii="仿宋_GB2312" w:hAnsi="宋体" w:eastAsia="仿宋_GB2312"/>
          <w:sz w:val="24"/>
          <w:szCs w:val="24"/>
        </w:rPr>
      </w:pPr>
      <w:r>
        <w:rPr>
          <w:rFonts w:hint="eastAsia" w:ascii="仿宋_GB2312" w:hAnsi="宋体" w:eastAsia="仿宋_GB2312"/>
          <w:sz w:val="24"/>
          <w:szCs w:val="24"/>
        </w:rPr>
        <w:t>《中华人民共和国大气污染防治法》第一百一十四条第一</w:t>
      </w:r>
      <w:r>
        <w:rPr>
          <w:rFonts w:hint="eastAsia" w:ascii="仿宋_GB2312" w:hAnsi="宋体" w:eastAsia="仿宋_GB2312"/>
          <w:sz w:val="24"/>
          <w:szCs w:val="24"/>
          <w:lang w:eastAsia="zh-CN"/>
        </w:rPr>
        <w:t>款</w:t>
      </w:r>
    </w:p>
    <w:p>
      <w:pPr>
        <w:numPr>
          <w:ilvl w:val="0"/>
          <w:numId w:val="0"/>
        </w:numPr>
        <w:ind w:leftChars="0"/>
        <w:rPr>
          <w:rFonts w:hint="eastAsia" w:ascii="仿宋_GB2312" w:hAnsi="宋体" w:eastAsia="仿宋_GB2312"/>
          <w:sz w:val="24"/>
          <w:szCs w:val="24"/>
          <w:lang w:eastAsia="zh-CN"/>
        </w:rPr>
      </w:pPr>
      <w:r>
        <w:rPr>
          <w:rFonts w:hint="eastAsia" w:ascii="仿宋_GB2312" w:hAnsi="宋体" w:eastAsia="仿宋_GB2312"/>
          <w:sz w:val="24"/>
          <w:szCs w:val="24"/>
        </w:rPr>
        <w:t>违反本法规定，使用排放不合格的非道路移动机械，或者在用重型柴油车、非道路移动机械未按照规定加装、更换污染控制装置的，由县级以上人民政府生态环境等主管部门按照职责责令改正，处五千元的罚款</w:t>
      </w:r>
      <w:r>
        <w:rPr>
          <w:rFonts w:hint="eastAsia" w:ascii="仿宋_GB2312" w:hAnsi="宋体" w:eastAsia="仿宋_GB2312"/>
          <w:sz w:val="24"/>
          <w:szCs w:val="24"/>
          <w:lang w:eastAsia="zh-CN"/>
        </w:rPr>
        <w:t>。</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39</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深圳市建安(集团)股份有限公司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sym w:font="Wingdings 2" w:char="0052"/>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2ADCC"/>
    <w:multiLevelType w:val="singleLevel"/>
    <w:tmpl w:val="0C42ADC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53055AE"/>
    <w:rsid w:val="06D253B6"/>
    <w:rsid w:val="08783DEC"/>
    <w:rsid w:val="09FE47E4"/>
    <w:rsid w:val="0BFA5C3A"/>
    <w:rsid w:val="0DC54E2A"/>
    <w:rsid w:val="0E5F44E3"/>
    <w:rsid w:val="0FCD3895"/>
    <w:rsid w:val="112215EA"/>
    <w:rsid w:val="13CD012B"/>
    <w:rsid w:val="14F27D13"/>
    <w:rsid w:val="151137F8"/>
    <w:rsid w:val="17960DD3"/>
    <w:rsid w:val="18500332"/>
    <w:rsid w:val="19073446"/>
    <w:rsid w:val="1D5049C9"/>
    <w:rsid w:val="1F24248D"/>
    <w:rsid w:val="1FD51AD0"/>
    <w:rsid w:val="20D04808"/>
    <w:rsid w:val="23C71CFE"/>
    <w:rsid w:val="241C4E53"/>
    <w:rsid w:val="28030D3D"/>
    <w:rsid w:val="28EB6AF7"/>
    <w:rsid w:val="29DE477A"/>
    <w:rsid w:val="2B624D1A"/>
    <w:rsid w:val="311704B7"/>
    <w:rsid w:val="31D5518D"/>
    <w:rsid w:val="36270B91"/>
    <w:rsid w:val="368B1BD2"/>
    <w:rsid w:val="36D15F3F"/>
    <w:rsid w:val="38B02D6F"/>
    <w:rsid w:val="38EB40AB"/>
    <w:rsid w:val="3BBF0DA2"/>
    <w:rsid w:val="3D453069"/>
    <w:rsid w:val="419E60A2"/>
    <w:rsid w:val="42A61433"/>
    <w:rsid w:val="451965FD"/>
    <w:rsid w:val="46E83350"/>
    <w:rsid w:val="46E84A7C"/>
    <w:rsid w:val="49BA3657"/>
    <w:rsid w:val="4B175F93"/>
    <w:rsid w:val="4B4432C6"/>
    <w:rsid w:val="4C1315E7"/>
    <w:rsid w:val="4E940210"/>
    <w:rsid w:val="50221E3A"/>
    <w:rsid w:val="50D973B7"/>
    <w:rsid w:val="513A1EA6"/>
    <w:rsid w:val="51501067"/>
    <w:rsid w:val="51CC4D42"/>
    <w:rsid w:val="524A1BBA"/>
    <w:rsid w:val="52C84BF7"/>
    <w:rsid w:val="54547134"/>
    <w:rsid w:val="56C85F93"/>
    <w:rsid w:val="57C64365"/>
    <w:rsid w:val="59BE6732"/>
    <w:rsid w:val="5A6332BB"/>
    <w:rsid w:val="5B104C50"/>
    <w:rsid w:val="5C820D83"/>
    <w:rsid w:val="5CD8363E"/>
    <w:rsid w:val="5DC107C4"/>
    <w:rsid w:val="5E4D1CCF"/>
    <w:rsid w:val="5E7457AE"/>
    <w:rsid w:val="5F324BBD"/>
    <w:rsid w:val="5F800338"/>
    <w:rsid w:val="60153310"/>
    <w:rsid w:val="60CF277C"/>
    <w:rsid w:val="6330588A"/>
    <w:rsid w:val="64F051ED"/>
    <w:rsid w:val="651B3DA7"/>
    <w:rsid w:val="65F525E1"/>
    <w:rsid w:val="66346F74"/>
    <w:rsid w:val="69C83CAB"/>
    <w:rsid w:val="6AAB5F04"/>
    <w:rsid w:val="6B766472"/>
    <w:rsid w:val="723F510A"/>
    <w:rsid w:val="727D6141"/>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2021-08-03T01:28:00Z</cp:lastPrinted>
  <dcterms:modified xsi:type="dcterms:W3CDTF">2021-09-01T02:24:59Z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B4C03CCFBC2C451D8C14BFDF0F62B467</vt:lpwstr>
  </property>
</Properties>
</file>