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autoSpaceDE w:val="0"/>
        <w:autoSpaceDN w:val="0"/>
        <w:adjustRightInd w:val="0"/>
        <w:spacing w:line="560" w:lineRule="exact"/>
        <w:jc w:val="center"/>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autoSpaceDE w:val="0"/>
        <w:autoSpaceDN w:val="0"/>
        <w:adjustRightInd w:val="0"/>
        <w:jc w:val="center"/>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36</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480" w:lineRule="exact"/>
        <w:textAlignment w:val="auto"/>
        <w:rPr>
          <w:rFonts w:hint="eastAsia" w:ascii="仿宋_GB2312" w:hAnsi="仿宋_GB2312" w:eastAsia="仿宋_GB2312"/>
          <w:color w:val="000000"/>
          <w:sz w:val="32"/>
          <w:szCs w:val="32"/>
          <w:highlight w:val="none"/>
          <w:u w:val="singl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w:t>
      </w:r>
      <w:bookmarkStart w:id="0" w:name="_GoBack"/>
      <w:r>
        <w:rPr>
          <w:rFonts w:hint="eastAsia" w:ascii="仿宋_GB2312" w:hAnsi="仿宋_GB2312" w:eastAsia="仿宋_GB2312"/>
          <w:color w:val="000000"/>
          <w:sz w:val="32"/>
          <w:szCs w:val="32"/>
          <w:highlight w:val="none"/>
          <w:u w:val="none" w:color="auto"/>
          <w:lang w:val="en-US" w:eastAsia="zh-CN"/>
        </w:rPr>
        <w:t>深圳市衍丰珠宝有限公司</w:t>
      </w:r>
      <w:bookmarkEnd w:id="0"/>
    </w:p>
    <w:p>
      <w:pPr>
        <w:keepNext w:val="0"/>
        <w:keepLines w:val="0"/>
        <w:pageBreakBefore w:val="0"/>
        <w:widowControl w:val="0"/>
        <w:shd w:val="solid" w:color="FFFFFF" w:fill="auto"/>
        <w:kinsoku/>
        <w:wordWrap/>
        <w:overflowPunct/>
        <w:topLinePunct w:val="0"/>
        <w:autoSpaceDE/>
        <w:autoSpaceDN w:val="0"/>
        <w:bidi w:val="0"/>
        <w:adjustRightInd/>
        <w:snapToGrid/>
        <w:spacing w:line="480" w:lineRule="exac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法定代表人：叶俊平</w:t>
      </w:r>
    </w:p>
    <w:p>
      <w:pPr>
        <w:keepNext w:val="0"/>
        <w:keepLines w:val="0"/>
        <w:pageBreakBefore w:val="0"/>
        <w:widowControl/>
        <w:suppressLineNumbers w:val="0"/>
        <w:kinsoku/>
        <w:overflowPunct/>
        <w:topLinePunct w:val="0"/>
        <w:bidi w:val="0"/>
        <w:snapToGrid/>
        <w:spacing w:line="480" w:lineRule="exact"/>
        <w:jc w:val="left"/>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统一社会信用代码：914403003596416487</w:t>
      </w:r>
    </w:p>
    <w:p>
      <w:pPr>
        <w:pStyle w:val="2"/>
        <w:keepNext w:val="0"/>
        <w:keepLines w:val="0"/>
        <w:pageBreakBefore w:val="0"/>
        <w:widowControl w:val="0"/>
        <w:kinsoku/>
        <w:wordWrap w:val="0"/>
        <w:overflowPunct/>
        <w:topLinePunct w:val="0"/>
        <w:bidi w:val="0"/>
        <w:snapToGrid/>
        <w:spacing w:line="480" w:lineRule="exact"/>
        <w:ind w:left="0" w:leftChars="0" w:firstLine="0" w:firstLineChars="0"/>
        <w:textAlignment w:val="auto"/>
        <w:rPr>
          <w:rFonts w:hint="eastAsia"/>
          <w:highlight w:val="none"/>
          <w:lang w:val="en-US" w:eastAsia="zh-CN"/>
        </w:rPr>
      </w:pPr>
      <w:r>
        <w:rPr>
          <w:rFonts w:hint="eastAsia" w:ascii="仿宋_GB2312" w:hAnsi="仿宋_GB2312" w:eastAsia="仿宋_GB2312"/>
          <w:color w:val="000000"/>
          <w:sz w:val="32"/>
          <w:szCs w:val="32"/>
          <w:highlight w:val="none"/>
          <w:u w:val="none" w:color="auto"/>
          <w:lang w:val="en-US" w:eastAsia="zh-CN"/>
        </w:rPr>
        <w:t xml:space="preserve">住所：深圳市盐田区海山街道深盐路南侧黄金珠宝大厦第八层八楼 A </w:t>
      </w:r>
    </w:p>
    <w:p>
      <w:pPr>
        <w:keepNext w:val="0"/>
        <w:keepLines w:val="0"/>
        <w:pageBreakBefore w:val="0"/>
        <w:widowControl w:val="0"/>
        <w:kinsoku/>
        <w:wordWrap w:val="0"/>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lang w:eastAsia="zh-CN"/>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lang w:val="en-US" w:eastAsia="zh-CN"/>
        </w:rPr>
        <w:t>2021</w:t>
      </w:r>
      <w:r>
        <w:rPr>
          <w:rFonts w:hint="eastAsia" w:ascii="仿宋_GB2312" w:hAnsi="宋体" w:eastAsia="仿宋_GB2312" w:cs="宋体"/>
          <w:color w:val="auto"/>
          <w:kern w:val="0"/>
          <w:sz w:val="32"/>
          <w:szCs w:val="32"/>
          <w:highlight w:val="none"/>
          <w:u w:val="none"/>
        </w:rPr>
        <w:t>年</w:t>
      </w:r>
      <w:r>
        <w:rPr>
          <w:rFonts w:hint="eastAsia" w:ascii="仿宋_GB2312" w:hAnsi="宋体" w:eastAsia="仿宋_GB2312" w:cs="宋体"/>
          <w:color w:val="auto"/>
          <w:kern w:val="0"/>
          <w:sz w:val="32"/>
          <w:szCs w:val="32"/>
          <w:highlight w:val="none"/>
          <w:u w:val="none"/>
          <w:lang w:val="en-US" w:eastAsia="zh-CN"/>
        </w:rPr>
        <w:t>8</w:t>
      </w:r>
      <w:r>
        <w:rPr>
          <w:rFonts w:hint="eastAsia" w:ascii="仿宋_GB2312" w:hAnsi="宋体" w:eastAsia="仿宋_GB2312" w:cs="宋体"/>
          <w:color w:val="auto"/>
          <w:kern w:val="0"/>
          <w:sz w:val="32"/>
          <w:szCs w:val="32"/>
          <w:highlight w:val="none"/>
          <w:u w:val="none"/>
        </w:rPr>
        <w:t>月</w:t>
      </w:r>
      <w:r>
        <w:rPr>
          <w:rFonts w:hint="eastAsia" w:ascii="仿宋_GB2312" w:hAnsi="宋体" w:eastAsia="仿宋_GB2312" w:cs="宋体"/>
          <w:color w:val="auto"/>
          <w:kern w:val="0"/>
          <w:sz w:val="32"/>
          <w:szCs w:val="32"/>
          <w:highlight w:val="none"/>
          <w:u w:val="none"/>
          <w:lang w:val="en-US" w:eastAsia="zh-CN"/>
        </w:rPr>
        <w:t>5</w:t>
      </w:r>
      <w:r>
        <w:rPr>
          <w:rFonts w:hint="eastAsia" w:ascii="仿宋_GB2312" w:hAnsi="宋体" w:eastAsia="仿宋_GB2312" w:cs="宋体"/>
          <w:color w:val="auto"/>
          <w:kern w:val="0"/>
          <w:sz w:val="32"/>
          <w:szCs w:val="32"/>
          <w:highlight w:val="none"/>
          <w:u w:val="none"/>
        </w:rPr>
        <w:t>日</w:t>
      </w:r>
      <w:r>
        <w:rPr>
          <w:rFonts w:hint="eastAsia" w:ascii="仿宋_GB2312" w:hAnsi="宋体" w:eastAsia="仿宋_GB2312" w:cs="宋体"/>
          <w:color w:val="auto"/>
          <w:kern w:val="0"/>
          <w:sz w:val="32"/>
          <w:szCs w:val="32"/>
          <w:highlight w:val="none"/>
        </w:rPr>
        <w:t>对你单位进行了调查，发现你单位实施了以下环境违法行为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lang w:val="en-US" w:eastAsia="zh-CN"/>
        </w:rPr>
        <w:t>2021年8月5日，我局执法人员到深圳市盐田区海山街道深盐路南侧黄金珠宝大厦第八层八楼A的深圳市衍丰珠宝有限公司进行检查，现场检查发现，你单位正常试生产，主要从事金银首饰生产，主要工艺为化学溶金与物理熔金、炸酸、抛光、酸洗及电铸等。现场有3台电铸沉积槽，电铸工艺原料为自配首饰电铸母液，主要成分为亚硫酸金钠，氢氧化钠，柠檬酸，去离子水等。电铸工艺为新建项目，未经过环评批复。你单位于2016年4月5日取得的《深圳市盐田区环境保护和水务局建设项目环境影响审查批复（深盐环批[2016]80013号）》批示你单位不得从事电镀、电氧化等生产活动。</w:t>
      </w:r>
    </w:p>
    <w:p>
      <w:pPr>
        <w:keepNext w:val="0"/>
        <w:keepLines w:val="0"/>
        <w:pageBreakBefore w:val="0"/>
        <w:widowControl w:val="0"/>
        <w:kinsoku/>
        <w:wordWrap w:val="0"/>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u w:val="none"/>
          <w:lang w:val="en-US" w:eastAsia="zh-CN" w:bidi="ar-SA"/>
        </w:rPr>
      </w:pPr>
      <w:r>
        <w:rPr>
          <w:rFonts w:hint="eastAsia" w:ascii="仿宋_GB2312" w:hAnsi="宋体" w:eastAsia="仿宋_GB2312" w:cs="宋体"/>
          <w:color w:val="auto"/>
          <w:kern w:val="0"/>
          <w:sz w:val="32"/>
          <w:szCs w:val="32"/>
          <w:highlight w:val="none"/>
          <w:u w:val="none"/>
          <w:lang w:val="en-US" w:eastAsia="zh-CN" w:bidi="ar-SA"/>
        </w:rPr>
        <w:t>你单位存在建设项目环境影响评价文件未报生态环境主管部门审查或经审查后未予批准，擅自开工建设的违法行为。</w:t>
      </w:r>
    </w:p>
    <w:p>
      <w:pPr>
        <w:keepNext w:val="0"/>
        <w:keepLines w:val="0"/>
        <w:pageBreakBefore w:val="0"/>
        <w:widowControl w:val="0"/>
        <w:kinsoku/>
        <w:wordWrap w:val="0"/>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lang w:val="en-US" w:eastAsia="zh-CN"/>
        </w:rPr>
        <w:t>《深圳市盐田区环境保护和水务局建设项目环境影响审查批复（深盐环批[2016]80013号）》</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lang w:val="en-US" w:eastAsia="zh-CN"/>
        </w:rPr>
        <w:t>3</w:t>
      </w:r>
      <w:r>
        <w:rPr>
          <w:rFonts w:hint="eastAsia" w:ascii="仿宋_GB2312" w:hAnsi="宋体" w:eastAsia="仿宋_GB2312" w:cs="宋体"/>
          <w:color w:val="auto"/>
          <w:kern w:val="0"/>
          <w:sz w:val="32"/>
          <w:szCs w:val="32"/>
          <w:highlight w:val="none"/>
        </w:rPr>
        <w:t>份证据为凭。</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lang w:val="en-US" w:eastAsia="zh-CN"/>
        </w:rPr>
        <w:t>《深圳经济特区建设项目环境保护条例》第八条第一款</w:t>
      </w:r>
      <w:r>
        <w:rPr>
          <w:rFonts w:hint="eastAsia" w:ascii="仿宋_GB2312" w:hAnsi="宋体" w:eastAsia="仿宋_GB2312" w:cs="宋体"/>
          <w:color w:val="auto"/>
          <w:kern w:val="0"/>
          <w:sz w:val="32"/>
          <w:szCs w:val="32"/>
          <w:highlight w:val="none"/>
        </w:rPr>
        <w:t>的规定</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依据</w:t>
      </w:r>
      <w:r>
        <w:rPr>
          <w:rFonts w:hint="eastAsia" w:ascii="仿宋_GB2312" w:hAnsi="宋体" w:eastAsia="仿宋_GB2312" w:cs="宋体"/>
          <w:color w:val="auto"/>
          <w:kern w:val="0"/>
          <w:sz w:val="32"/>
          <w:szCs w:val="32"/>
          <w:highlight w:val="none"/>
          <w:lang w:val="en-US" w:eastAsia="zh-CN"/>
        </w:rPr>
        <w:t>《深圳经济特区建设项目环境保护条例》第三十六条第一款</w:t>
      </w:r>
      <w:r>
        <w:rPr>
          <w:rFonts w:hint="eastAsia" w:ascii="仿宋_GB2312" w:hAnsi="宋体" w:eastAsia="仿宋_GB2312" w:cs="宋体"/>
          <w:color w:val="auto"/>
          <w:kern w:val="0"/>
          <w:sz w:val="32"/>
          <w:szCs w:val="32"/>
          <w:highlight w:val="none"/>
        </w:rPr>
        <w:t>的规定。</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u w:val="singl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lang w:eastAsia="zh-CN"/>
        </w:rPr>
        <w:t>停止</w:t>
      </w:r>
      <w:r>
        <w:rPr>
          <w:rFonts w:hint="eastAsia" w:ascii="仿宋_GB2312" w:hAnsi="宋体" w:eastAsia="仿宋_GB2312" w:cs="宋体"/>
          <w:color w:val="auto"/>
          <w:kern w:val="0"/>
          <w:sz w:val="32"/>
          <w:szCs w:val="32"/>
          <w:highlight w:val="none"/>
          <w:u w:val="single"/>
          <w:lang w:val="en-US" w:eastAsia="zh-CN" w:bidi="ar-SA"/>
        </w:rPr>
        <w:t>建设项目环境影响评价文件未报生态环境主管部门审查或经审查后未予批准，擅自开工建设的违法行为</w:t>
      </w:r>
      <w:r>
        <w:rPr>
          <w:rFonts w:hint="eastAsia" w:ascii="仿宋_GB2312" w:hAnsi="宋体" w:eastAsia="仿宋_GB2312" w:cs="宋体"/>
          <w:color w:val="auto"/>
          <w:kern w:val="0"/>
          <w:sz w:val="32"/>
          <w:szCs w:val="32"/>
          <w:highlight w:val="none"/>
          <w:u w:val="single"/>
          <w:lang w:eastAsia="zh-CN"/>
        </w:rPr>
        <w:t>。</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rPr>
        <w:sym w:font="Wingdings 2" w:char="0052"/>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联系人：</w:t>
      </w:r>
      <w:r>
        <w:rPr>
          <w:rFonts w:hint="eastAsia" w:ascii="仿宋_GB2312" w:hAnsi="宋体" w:eastAsia="仿宋_GB2312" w:cs="宋体"/>
          <w:color w:val="auto"/>
          <w:kern w:val="0"/>
          <w:sz w:val="32"/>
          <w:szCs w:val="32"/>
          <w:highlight w:val="none"/>
          <w:u w:val="single"/>
          <w:lang w:val="zh-CN"/>
        </w:rPr>
        <w:t xml:space="preserve"> 陈锡江      </w:t>
      </w:r>
      <w:r>
        <w:rPr>
          <w:rFonts w:hint="eastAsia" w:ascii="仿宋_GB2312" w:hAnsi="宋体" w:eastAsia="仿宋_GB2312" w:cs="宋体"/>
          <w:color w:val="auto"/>
          <w:kern w:val="0"/>
          <w:sz w:val="32"/>
          <w:szCs w:val="32"/>
          <w:highlight w:val="none"/>
          <w:lang w:val="zh-CN"/>
        </w:rPr>
        <w:t>电话：</w:t>
      </w:r>
      <w:r>
        <w:rPr>
          <w:rFonts w:hint="eastAsia" w:ascii="仿宋_GB2312" w:hAnsi="宋体" w:eastAsia="仿宋_GB2312" w:cs="宋体"/>
          <w:color w:val="auto"/>
          <w:kern w:val="0"/>
          <w:sz w:val="32"/>
          <w:szCs w:val="32"/>
          <w:highlight w:val="none"/>
          <w:u w:val="single"/>
          <w:lang w:val="zh-CN"/>
        </w:rPr>
        <w:t xml:space="preserve">  22351066</w:t>
      </w:r>
    </w:p>
    <w:p>
      <w:pPr>
        <w:keepNext w:val="0"/>
        <w:keepLines w:val="0"/>
        <w:pageBreakBefore w:val="0"/>
        <w:kinsoku/>
        <w:overflowPunct/>
        <w:topLinePunct w:val="0"/>
        <w:autoSpaceDE w:val="0"/>
        <w:autoSpaceDN w:val="0"/>
        <w:bidi w:val="0"/>
        <w:adjustRightInd w:val="0"/>
        <w:snapToGrid/>
        <w:spacing w:line="480" w:lineRule="exact"/>
        <w:ind w:firstLine="640" w:firstLineChars="200"/>
        <w:textAlignment w:val="auto"/>
        <w:rPr>
          <w:rFonts w:hint="eastAsia" w:ascii="仿宋_GB2312" w:hAnsi="宋体" w:eastAsia="仿宋_GB2312" w:cs="宋体"/>
          <w:color w:val="auto"/>
          <w:kern w:val="0"/>
          <w:sz w:val="32"/>
          <w:szCs w:val="32"/>
          <w:highlight w:val="none"/>
          <w:u w:val="single"/>
          <w:lang w:val="zh-CN"/>
        </w:rPr>
      </w:pPr>
      <w:r>
        <w:rPr>
          <w:rFonts w:hint="eastAsia" w:ascii="仿宋_GB2312" w:hAnsi="宋体" w:eastAsia="仿宋_GB2312" w:cs="宋体"/>
          <w:color w:val="auto"/>
          <w:kern w:val="0"/>
          <w:sz w:val="32"/>
          <w:szCs w:val="32"/>
          <w:highlight w:val="none"/>
          <w:lang w:val="zh-CN"/>
        </w:rPr>
        <w:t>地址：</w:t>
      </w:r>
      <w:r>
        <w:rPr>
          <w:rFonts w:hint="eastAsia" w:ascii="仿宋_GB2312" w:hAnsi="宋体" w:eastAsia="仿宋_GB2312" w:cs="宋体"/>
          <w:color w:val="auto"/>
          <w:kern w:val="0"/>
          <w:sz w:val="32"/>
          <w:szCs w:val="32"/>
          <w:highlight w:val="none"/>
          <w:u w:val="single"/>
          <w:lang w:val="zh-CN"/>
        </w:rPr>
        <w:t xml:space="preserve">   盐田区香径南街盐田区</w:t>
      </w:r>
      <w:r>
        <w:rPr>
          <w:rFonts w:hint="eastAsia" w:ascii="仿宋_GB2312" w:hAnsi="宋体" w:eastAsia="仿宋_GB2312" w:cs="宋体"/>
          <w:color w:val="auto"/>
          <w:kern w:val="0"/>
          <w:sz w:val="32"/>
          <w:szCs w:val="32"/>
          <w:highlight w:val="none"/>
          <w:u w:val="single"/>
          <w:lang w:val="zh-CN" w:eastAsia="zh-CN"/>
        </w:rPr>
        <w:t>文化</w:t>
      </w:r>
      <w:r>
        <w:rPr>
          <w:rFonts w:hint="eastAsia" w:ascii="仿宋_GB2312" w:hAnsi="宋体" w:eastAsia="仿宋_GB2312" w:cs="宋体"/>
          <w:color w:val="auto"/>
          <w:kern w:val="0"/>
          <w:sz w:val="32"/>
          <w:szCs w:val="32"/>
          <w:highlight w:val="none"/>
          <w:u w:val="single"/>
          <w:lang w:val="zh-CN"/>
        </w:rPr>
        <w:t>馆</w:t>
      </w:r>
      <w:r>
        <w:rPr>
          <w:rFonts w:hint="eastAsia" w:ascii="仿宋_GB2312" w:hAnsi="宋体" w:eastAsia="仿宋_GB2312" w:cs="宋体"/>
          <w:color w:val="auto"/>
          <w:kern w:val="0"/>
          <w:sz w:val="32"/>
          <w:szCs w:val="32"/>
          <w:highlight w:val="none"/>
          <w:u w:val="single"/>
          <w:lang w:val="zh-CN" w:eastAsia="zh-CN"/>
        </w:rPr>
        <w:t>四楼</w:t>
      </w:r>
      <w:r>
        <w:rPr>
          <w:rFonts w:hint="eastAsia" w:ascii="仿宋_GB2312" w:hAnsi="宋体" w:eastAsia="仿宋_GB2312" w:cs="宋体"/>
          <w:color w:val="auto"/>
          <w:kern w:val="0"/>
          <w:sz w:val="32"/>
          <w:szCs w:val="32"/>
          <w:highlight w:val="none"/>
          <w:u w:val="single"/>
          <w:lang w:val="zh-CN"/>
        </w:rPr>
        <w:t xml:space="preserve">                                             </w:t>
      </w:r>
    </w:p>
    <w:p>
      <w:pPr>
        <w:keepNext w:val="0"/>
        <w:keepLines w:val="0"/>
        <w:pageBreakBefore w:v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bidi w:val="0"/>
        <w:snapToGrid/>
        <w:spacing w:before="312" w:beforeLines="100" w:line="480" w:lineRule="exact"/>
        <w:jc w:val="right"/>
        <w:textAlignment w:val="auto"/>
        <w:rPr>
          <w:rFonts w:hint="eastAsia" w:ascii="仿宋_GB2312" w:hAnsi="宋体" w:eastAsia="仿宋_GB2312" w:cs="Times New Roman"/>
          <w:kern w:val="0"/>
          <w:highlight w:val="none"/>
          <w:lang w:val="zh-CN"/>
        </w:rPr>
      </w:pPr>
    </w:p>
    <w:p>
      <w:pPr>
        <w:pStyle w:val="7"/>
        <w:keepNext w:val="0"/>
        <w:keepLines w:val="0"/>
        <w:pageBreakBefore w:val="0"/>
        <w:kinsoku/>
        <w:overflowPunct/>
        <w:topLinePunct w:val="0"/>
        <w:bidi w:val="0"/>
        <w:snapToGrid/>
        <w:spacing w:line="48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480" w:lineRule="exact"/>
        <w:jc w:val="center"/>
        <w:textAlignment w:val="auto"/>
        <w:rPr>
          <w:rFonts w:hint="eastAsia" w:ascii="黑体" w:hAnsi="黑体" w:eastAsia="黑体"/>
          <w:b w:val="0"/>
          <w:bCs/>
          <w:sz w:val="36"/>
          <w:szCs w:val="36"/>
        </w:rPr>
      </w:pPr>
      <w:r>
        <w:rPr>
          <w:rFonts w:hint="eastAsia" w:ascii="仿宋_GB2312" w:eastAsia="仿宋_GB2312"/>
          <w:color w:val="auto"/>
          <w:sz w:val="32"/>
          <w:szCs w:val="32"/>
          <w:highlight w:val="none"/>
          <w:lang w:val="en-US" w:eastAsia="zh-CN"/>
        </w:rPr>
        <w:t xml:space="preserve">                             二〇二一年八月五日</w:t>
      </w:r>
    </w:p>
    <w:p>
      <w:pPr>
        <w:tabs>
          <w:tab w:val="left" w:pos="300"/>
          <w:tab w:val="center" w:pos="4365"/>
          <w:tab w:val="left" w:pos="6345"/>
        </w:tabs>
        <w:spacing w:line="480" w:lineRule="exact"/>
        <w:jc w:val="both"/>
        <w:rPr>
          <w:rFonts w:hint="eastAsia" w:ascii="黑体" w:hAnsi="黑体" w:eastAsia="黑体"/>
          <w:b/>
          <w:sz w:val="24"/>
          <w:szCs w:val="24"/>
          <w:lang w:eastAsia="zh-CN"/>
        </w:rPr>
      </w:pPr>
      <w:r>
        <w:rPr>
          <w:rFonts w:hint="eastAsia" w:ascii="黑体" w:hAnsi="黑体" w:eastAsia="黑体"/>
          <w:b/>
          <w:sz w:val="24"/>
          <w:szCs w:val="24"/>
          <w:lang w:eastAsia="zh-CN"/>
        </w:rPr>
        <w:t>附件</w:t>
      </w:r>
    </w:p>
    <w:p>
      <w:pPr>
        <w:numPr>
          <w:ilvl w:val="0"/>
          <w:numId w:val="0"/>
        </w:numPr>
        <w:rPr>
          <w:rFonts w:hint="eastAsia" w:ascii="仿宋_GB2312" w:hAnsi="宋体" w:eastAsia="仿宋_GB2312"/>
          <w:i w:val="0"/>
          <w:iCs w:val="0"/>
          <w:sz w:val="24"/>
          <w:szCs w:val="24"/>
          <w:highlight w:val="none"/>
          <w:lang w:val="en-US" w:eastAsia="zh-CN"/>
        </w:rPr>
      </w:pPr>
      <w:r>
        <w:rPr>
          <w:rFonts w:hint="eastAsia" w:ascii="仿宋_GB2312" w:hAnsi="宋体" w:eastAsia="仿宋_GB2312"/>
          <w:sz w:val="24"/>
          <w:szCs w:val="24"/>
          <w:highlight w:val="none"/>
          <w:lang w:val="en-US" w:eastAsia="zh-CN"/>
        </w:rPr>
        <w:t>1.</w:t>
      </w:r>
      <w:r>
        <w:rPr>
          <w:rFonts w:hint="eastAsia" w:ascii="仿宋_GB2312" w:hAnsi="宋体" w:eastAsia="仿宋_GB2312"/>
          <w:i w:val="0"/>
          <w:iCs w:val="0"/>
          <w:sz w:val="24"/>
          <w:szCs w:val="24"/>
          <w:highlight w:val="none"/>
          <w:lang w:val="en-US" w:eastAsia="zh-CN"/>
        </w:rPr>
        <w:t>《深圳经济特区建设项目环境保护条例》第八条第一款</w:t>
      </w:r>
    </w:p>
    <w:p>
      <w:pPr>
        <w:pStyle w:val="2"/>
        <w:ind w:left="0" w:leftChars="0" w:firstLine="0" w:firstLineChars="0"/>
        <w:rPr>
          <w:rFonts w:hint="eastAsia" w:ascii="仿宋_GB2312" w:hAnsi="宋体" w:eastAsia="仿宋_GB2312"/>
          <w:i w:val="0"/>
          <w:iCs w:val="0"/>
          <w:sz w:val="24"/>
          <w:szCs w:val="24"/>
          <w:highlight w:val="none"/>
          <w:lang w:val="en-US" w:eastAsia="zh-CN"/>
        </w:rPr>
      </w:pPr>
      <w:r>
        <w:rPr>
          <w:rFonts w:hint="eastAsia" w:ascii="仿宋_GB2312" w:hAnsi="宋体" w:eastAsia="仿宋_GB2312"/>
          <w:i w:val="0"/>
          <w:iCs w:val="0"/>
          <w:sz w:val="24"/>
          <w:szCs w:val="24"/>
          <w:highlight w:val="none"/>
          <w:lang w:val="en-US" w:eastAsia="zh-CN"/>
        </w:rPr>
        <w:t>建设单位应当按照国家和广东省的规定对建设项目进行环境影响评价，并报生态环境主管部门审批或者备案。建设项目环境影响评价文件未依法经审批部门审查或者审查后未予批准的，建设单位不得开工建设。</w:t>
      </w:r>
    </w:p>
    <w:p>
      <w:pPr>
        <w:numPr>
          <w:ilvl w:val="0"/>
          <w:numId w:val="0"/>
        </w:numPr>
        <w:ind w:leftChars="0"/>
        <w:rPr>
          <w:rFonts w:hint="eastAsia" w:ascii="仿宋_GB2312" w:hAnsi="宋体" w:eastAsia="仿宋_GB2312"/>
          <w:i w:val="0"/>
          <w:iCs w:val="0"/>
          <w:sz w:val="24"/>
          <w:szCs w:val="24"/>
          <w:highlight w:val="none"/>
          <w:lang w:val="en-US" w:eastAsia="zh-CN"/>
        </w:rPr>
      </w:pPr>
      <w:r>
        <w:rPr>
          <w:rFonts w:hint="eastAsia" w:ascii="仿宋_GB2312" w:hAnsi="宋体" w:eastAsia="仿宋_GB2312"/>
          <w:i w:val="0"/>
          <w:iCs w:val="0"/>
          <w:sz w:val="24"/>
          <w:szCs w:val="24"/>
          <w:highlight w:val="none"/>
          <w:lang w:val="en-US" w:eastAsia="zh-CN"/>
        </w:rPr>
        <w:t>2.《深圳经济特区建设项目环境保护条例》第三十六条第一款</w:t>
      </w:r>
    </w:p>
    <w:p>
      <w:pPr>
        <w:numPr>
          <w:ilvl w:val="0"/>
          <w:numId w:val="0"/>
        </w:numPr>
        <w:ind w:leftChars="0"/>
        <w:rPr>
          <w:rFonts w:hint="eastAsia" w:ascii="仿宋_GB2312" w:hAnsi="宋体" w:eastAsia="仿宋_GB2312"/>
          <w:i w:val="0"/>
          <w:iCs w:val="0"/>
          <w:sz w:val="24"/>
          <w:szCs w:val="24"/>
          <w:highlight w:val="none"/>
          <w:lang w:val="en-US" w:eastAsia="zh-CN"/>
        </w:rPr>
      </w:pPr>
      <w:r>
        <w:rPr>
          <w:rFonts w:hint="eastAsia" w:ascii="仿宋_GB2312" w:hAnsi="宋体" w:eastAsia="仿宋_GB2312"/>
          <w:i w:val="0"/>
          <w:iCs w:val="0"/>
          <w:sz w:val="24"/>
          <w:szCs w:val="24"/>
          <w:highlight w:val="none"/>
          <w:lang w:val="en-US" w:eastAsia="zh-CN"/>
        </w:rPr>
        <w:t>违反本条例第八条规定，建设项目环境影响报告书、报告表未报生态环境主管部门审查或者经审查后未予批准，擅自开工建设的，由生态环境主管部门责令停止建设，根据违法情节和危害后果，按照以下标准处以罚款，并可以责令恢复原状：（一）属于应当编制环境影响报告表的建设项目，处五万元以上二十万元以下罚款；（二）属于应当编制环境影响报告书的建设项目，处二十万元以上一百万元以下罚款。</w:t>
      </w:r>
    </w:p>
    <w:p>
      <w:pPr>
        <w:pStyle w:val="2"/>
        <w:ind w:left="0" w:leftChars="0" w:firstLine="0" w:firstLineChars="0"/>
        <w:rPr>
          <w:rFonts w:hint="eastAsia" w:ascii="仿宋_GB2312" w:hAnsi="宋体" w:eastAsia="仿宋_GB2312"/>
          <w:i w:val="0"/>
          <w:iCs w:val="0"/>
          <w:sz w:val="24"/>
          <w:szCs w:val="24"/>
          <w:highlight w:val="none"/>
          <w:lang w:val="en-US" w:eastAsia="zh-CN"/>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0" w:type="auto"/>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r>
              <w:rPr>
                <w:rFonts w:hint="eastAsia" w:ascii="仿宋_GB2312" w:hAnsi="宋体" w:eastAsia="仿宋_GB2312"/>
                <w:color w:val="auto"/>
                <w:sz w:val="28"/>
                <w:szCs w:val="28"/>
                <w:highlight w:val="none"/>
              </w:rPr>
              <w:t>责令改正违法行为决定书</w:t>
            </w: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36</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92"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深圳市衍丰珠宝有限公司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sym w:font="Wingdings 2" w:char="0052"/>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 xml:space="preserve">□公告送达    </w:t>
            </w:r>
            <w:r>
              <w:rPr>
                <w:rFonts w:hint="eastAsia" w:ascii="仿宋_GB2312" w:hAnsi="宋体" w:eastAsia="仿宋_GB2312"/>
                <w:color w:val="auto"/>
                <w:sz w:val="28"/>
                <w:szCs w:val="28"/>
                <w:highlight w:val="none"/>
              </w:rPr>
              <w:sym w:font="Wingdings 2" w:char="00A3"/>
            </w:r>
            <w:r>
              <w:rPr>
                <w:rFonts w:hint="eastAsia" w:ascii="仿宋_GB2312" w:hAnsi="宋体" w:eastAsia="仿宋_GB2312"/>
                <w:color w:val="auto"/>
                <w:sz w:val="28"/>
                <w:szCs w:val="28"/>
                <w:highlight w:val="none"/>
              </w:rPr>
              <w:t>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onsolas">
    <w:panose1 w:val="020B0609020204030204"/>
    <w:charset w:val="00"/>
    <w:family w:val="auto"/>
    <w:pitch w:val="default"/>
    <w:sig w:usb0="E10002FF" w:usb1="4000FCFF" w:usb2="00000009" w:usb3="00000000" w:csb0="6000019F" w:csb1="DFD70000"/>
  </w:font>
  <w:font w:name="微软雅黑">
    <w:panose1 w:val="020B0503020204020204"/>
    <w:charset w:val="86"/>
    <w:family w:val="auto"/>
    <w:pitch w:val="default"/>
    <w:sig w:usb0="80000287" w:usb1="280F3C52"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53055AE"/>
    <w:rsid w:val="06D253B6"/>
    <w:rsid w:val="08783DEC"/>
    <w:rsid w:val="09FE47E4"/>
    <w:rsid w:val="0BFA5C3A"/>
    <w:rsid w:val="0E5F44E3"/>
    <w:rsid w:val="0FCD3895"/>
    <w:rsid w:val="112215EA"/>
    <w:rsid w:val="13CD012B"/>
    <w:rsid w:val="14F27D13"/>
    <w:rsid w:val="151137F8"/>
    <w:rsid w:val="17960DD3"/>
    <w:rsid w:val="18500332"/>
    <w:rsid w:val="19073446"/>
    <w:rsid w:val="1D5049C9"/>
    <w:rsid w:val="1F24248D"/>
    <w:rsid w:val="1FD51AD0"/>
    <w:rsid w:val="20D04808"/>
    <w:rsid w:val="23C71CFE"/>
    <w:rsid w:val="241C4E53"/>
    <w:rsid w:val="28030D3D"/>
    <w:rsid w:val="28EB6AF7"/>
    <w:rsid w:val="29DE477A"/>
    <w:rsid w:val="2B624D1A"/>
    <w:rsid w:val="2BE8664F"/>
    <w:rsid w:val="311704B7"/>
    <w:rsid w:val="31D5518D"/>
    <w:rsid w:val="36270B91"/>
    <w:rsid w:val="368B1BD2"/>
    <w:rsid w:val="36D15F3F"/>
    <w:rsid w:val="38B02D6F"/>
    <w:rsid w:val="38EB40AB"/>
    <w:rsid w:val="3BBF0DA2"/>
    <w:rsid w:val="3D453069"/>
    <w:rsid w:val="419E60A2"/>
    <w:rsid w:val="42A61433"/>
    <w:rsid w:val="46E83350"/>
    <w:rsid w:val="46E84A7C"/>
    <w:rsid w:val="49BA3657"/>
    <w:rsid w:val="4B175F93"/>
    <w:rsid w:val="4B4432C6"/>
    <w:rsid w:val="4C1315E7"/>
    <w:rsid w:val="4E940210"/>
    <w:rsid w:val="50221E3A"/>
    <w:rsid w:val="50D973B7"/>
    <w:rsid w:val="513A1EA6"/>
    <w:rsid w:val="51CC4D42"/>
    <w:rsid w:val="524A1BBA"/>
    <w:rsid w:val="52C84BF7"/>
    <w:rsid w:val="54547134"/>
    <w:rsid w:val="56C85F93"/>
    <w:rsid w:val="57C64365"/>
    <w:rsid w:val="59BE6732"/>
    <w:rsid w:val="5A6332BB"/>
    <w:rsid w:val="5C820D83"/>
    <w:rsid w:val="5CD8363E"/>
    <w:rsid w:val="5DC107C4"/>
    <w:rsid w:val="5E7457AE"/>
    <w:rsid w:val="5F324BBD"/>
    <w:rsid w:val="5F800338"/>
    <w:rsid w:val="60153310"/>
    <w:rsid w:val="60CF277C"/>
    <w:rsid w:val="6330588A"/>
    <w:rsid w:val="651B3DA7"/>
    <w:rsid w:val="65F525E1"/>
    <w:rsid w:val="66346F74"/>
    <w:rsid w:val="69C83CAB"/>
    <w:rsid w:val="6AAB5F04"/>
    <w:rsid w:val="6B766472"/>
    <w:rsid w:val="723F510A"/>
    <w:rsid w:val="727D6141"/>
    <w:rsid w:val="732E6FC8"/>
    <w:rsid w:val="74EE1477"/>
    <w:rsid w:val="75BD69F3"/>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7</TotalTime>
  <ScaleCrop>false</ScaleCrop>
  <LinksUpToDate>false</LinksUpToDate>
  <CharactersWithSpaces>3505</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中熙林其美</cp:lastModifiedBy>
  <cp:lastPrinted>2021-08-06T09:41:45Z</cp:lastPrinted>
  <dcterms:modified xsi:type="dcterms:W3CDTF">2021-08-06T09:47:45Z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546D2F7821464C4B8A58AD42A23A5903</vt:lpwstr>
  </property>
</Properties>
</file>