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289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深圳市中勘通建工劳务有限公司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邹延军</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91440300MA5DEU321P</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深圳市宝安区西乡街道共乐社区共和工业路48号白鹿广场A栋3029</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9月4日对你单位进行了检查，发现你单位实施了以下环境违法行为：2021年9月4日01时16分，我局执法人员在执法检查时，发现你单位作为施工单位在深圳市前海合作区前湾片区9单元1街坊04地块的最高人民法院第一巡回法庭（第一国际商事法庭）项目基坑</w:t>
      </w:r>
      <w:bookmarkStart w:id="1" w:name="_GoBack"/>
      <w:bookmarkEnd w:id="1"/>
      <w:r>
        <w:rPr>
          <w:rFonts w:hint="eastAsia" w:ascii="仿宋_GB2312" w:hAnsi="仿宋_GB2312" w:eastAsia="仿宋_GB2312" w:cs="仿宋_GB2312"/>
          <w:kern w:val="0"/>
          <w:sz w:val="28"/>
          <w:szCs w:val="28"/>
          <w:u w:val="none"/>
        </w:rPr>
        <w:t xml:space="preserve">支护与桩基工程施工中，存在未取得生态环境主管部门出具的夜间作业证明进行产生环境噪声的混凝土浇筑建筑施工作业的环境违法行为，现场调查时发现使用了混凝土搅拌车等施工设备。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法人授权委托书、中标通知书复印件、《专业分包合同》复印件等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1091DD4"/>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2021-09-14T07:49:39Z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