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深圳市中诚泰建筑劳务分包有限公司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汪长春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91440300MA5FLUJX7Y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深圳市龙岗区民治街道北站社区南源新村南源商业大厦B座908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我局执法人员于2021年8月21日对你单位进行了检查，发现你单位实施了以下环境违法行为：2021年8月21日00时18分，我局执法人员在执法检查时</w:t>
      </w:r>
      <w:bookmarkStart w:id="0" w:name="_GoBack"/>
      <w:bookmarkEnd w:id="0"/>
      <w:r>
        <w:rPr>
          <w:rFonts w:hint="eastAsia" w:ascii="仿宋_GB2312" w:hAnsi="仿宋_GB2312" w:eastAsia="仿宋_GB2312" w:cs="仿宋_GB2312"/>
          <w:kern w:val="0"/>
          <w:sz w:val="28"/>
          <w:szCs w:val="28"/>
          <w:u w:val="none"/>
        </w:rPr>
        <w:t xml:space="preserve">，发现你单位作为施工单位在深圳市南山区白石三道、洲湾一街、白石二街、深湾一路交汇处的欧加大厦项目冠梁腰梁及内支撑工程分包工程施工中，存在在城市建成区内进行产生环境噪声的吊运建筑材料建筑施工作业的环境违法行为，现场调查时发现使用了汽车起重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复印件、法人授权委托书、企业信用信息公示报告、中标通知书复印件、工程开工令、监理日志、《工程分包合同》复印件等证据为凭。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BE67353"/>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2021-09-26T08:08:56Z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