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江苏省建工集团有限公司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施建军</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913200001347521875</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eastAsia="zh-CN"/>
        </w:rPr>
        <w:t>南京市鼓楼区郑和中路118号南京长江国际航运服务中心D座20层</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我局执法人员于2021年9月13日对你单位进行了检查，发现你单位实施了以下环境违法行为：2021年9月13日12时18分，我局执法人员在执法检查时，发现你单位作为施工单位在深圳市南山区前海合作区桂湾片区六开</w:t>
      </w:r>
      <w:bookmarkStart w:id="0" w:name="_GoBack"/>
      <w:bookmarkEnd w:id="0"/>
      <w:r>
        <w:rPr>
          <w:rFonts w:hint="eastAsia" w:ascii="仿宋_GB2312" w:hAnsi="仿宋_GB2312" w:eastAsia="仿宋_GB2312" w:cs="仿宋_GB2312"/>
          <w:kern w:val="0"/>
          <w:sz w:val="28"/>
          <w:szCs w:val="28"/>
          <w:u w:val="none"/>
        </w:rPr>
        <w:t xml:space="preserve">发单元01街坊的前海特色民办双语学校项目（T201-0156宗地）施工总承包工程施工中，存在在城市建成区内进行产生环境噪声的挖土建筑施工作业的环境违法行为，现场调查时发现使用了挖掘机等施工设备。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复印件、法人授权委托书、中标通知书复印件、《施工（单价）合同》复印件等证据为凭。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A6F653B"/>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2021-09-28T01:55:44Z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