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当事人名称：深圳市晟湾劳务有限公司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敖霞</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91440300MA5FPP2X7E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 xml:space="preserve">深圳市南山区粤海街道科技园社区科苑路8号讯美科技广场2号楼805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8日对你单位进行了检查，发现你单位实施了以下环境违法行为：2021年9月8日23时57分，我局执法人员在执法检查时，发现你单位作为施工单位在深圳市南山区（深云路534-2-810）深云西二路与深云西四路交汇处东北角的寰侨商务大厦施工总承包工程</w:t>
      </w:r>
      <w:bookmarkStart w:id="1" w:name="_GoBack"/>
      <w:bookmarkEnd w:id="1"/>
      <w:r>
        <w:rPr>
          <w:rFonts w:hint="eastAsia" w:ascii="仿宋_GB2312" w:hAnsi="仿宋_GB2312" w:eastAsia="仿宋_GB2312" w:cs="仿宋_GB2312"/>
          <w:kern w:val="0"/>
          <w:sz w:val="28"/>
          <w:szCs w:val="28"/>
          <w:u w:val="none"/>
        </w:rPr>
        <w:t xml:space="preserve">配合总包管理劳务分包工程施工中，存在未取得生态环境主管部门出具的夜间作业证明进行产生环境噪声的混凝土浇筑建筑施工作业的环境违法行为，现场调查时发现使用了混凝土搅拌车等施工设备。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法人授权委托书、《企业信用信息公示报告》、中标通知书复印件、工程开工令、监理日志、《专业分包合同》复印件、配合总包劳务管理情况说明等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A9459A"/>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2021-10-11T07:41:49Z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