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303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四川恩祥建筑工程有限公司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吴炎伦</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91510106MA6CUU4J59</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成都市金牛区一环路北三段100号1栋1单元18楼18号</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9月19日对你单位进行了检查，发现你单位实施了以下环境违法行为：2021年9月19日01时21分，我局执法人员在执法检查时，发现你单位作为施工单位在深圳市南山区平山一路58号的平山小学拆除重建九年一贯制学校施工总承包项目钢结构安装专业分包施工</w:t>
      </w:r>
      <w:bookmarkStart w:id="1" w:name="_GoBack"/>
      <w:bookmarkEnd w:id="1"/>
      <w:r>
        <w:rPr>
          <w:rFonts w:hint="eastAsia" w:ascii="仿宋_GB2312" w:hAnsi="仿宋_GB2312" w:eastAsia="仿宋_GB2312" w:cs="仿宋_GB2312"/>
          <w:kern w:val="0"/>
          <w:sz w:val="28"/>
          <w:szCs w:val="28"/>
          <w:u w:val="none"/>
        </w:rPr>
        <w:t xml:space="preserve">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法人授权委托书、建筑业企业资质证书复印件、情况说明、中标通知书、《平山小学拆除重建九年一贯制学校施工总承包工程钢结构构件采购及安装合同》复印件等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59A01D8"/>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2021-10-20T01:51:36Z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