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default" w:ascii="仿宋_GB2312" w:hAnsi="仿宋_GB2312" w:eastAsia="仿宋_GB2312" w:cs="仿宋_GB2312"/>
          <w:kern w:val="0"/>
          <w:sz w:val="28"/>
          <w:szCs w:val="28"/>
          <w:u w:val="none"/>
          <w:lang w:val="en-US" w:eastAsia="zh-CN"/>
        </w:rPr>
        <w:t>深圳市希柔如俞餐饮管理有限公司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eastAsia="zh-CN"/>
        </w:rPr>
        <w:t>王忠超</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91440300MA5GR5UU8D</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深圳市南山区西丽街道留仙社区留仙大道嘉兴苑4栋留仙大道2174</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w:t>
      </w:r>
      <w:bookmarkStart w:id="1" w:name="_GoBack"/>
      <w:bookmarkEnd w:id="1"/>
      <w:r>
        <w:rPr>
          <w:rFonts w:hint="eastAsia" w:ascii="仿宋_GB2312" w:hAnsi="仿宋_GB2312" w:eastAsia="仿宋_GB2312" w:cs="仿宋_GB2312"/>
          <w:kern w:val="0"/>
          <w:sz w:val="28"/>
          <w:szCs w:val="28"/>
          <w:u w:val="none"/>
        </w:rPr>
        <w:t xml:space="preserve">局执法人员于2021年10月18日对你单位进行了检查，发现你单位实施了以下环境违法行为：2021年10月18日18时37分，我局执法人员对你单位位于深圳市南山区西丽街道留仙社区留仙大道嘉兴苑4栋留仙大道2174号的经营场所进行执法检查。现场检查发现你单位经营面积约160平方米，厨房面积约20平方米，厨房设置有一个炸炉、一个烤箱、两个炒菜炉头，主要从事炒菜和烧烤等有油烟产生的餐饮服务项目。你单位正常经营，现场检查该公司位于楼顶平台的油烟净化设施未正常开启和使用。你单位存在餐饮服务业经营者不正常使用油烟净化设施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《食品经营许可证》复印件、《房屋租赁合同》复印件等等证据为凭。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依据《中华人民共和国大气污染防治法》第一百一十八条第一款的规定，现责令你单位限期三十日内改正违法行为。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七日后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3FBC546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2021-11-01T03:31:05Z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