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深圳市建安劳务分包有限公司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叶志江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91440300MA5FY0KL4C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eastAsia="zh-CN"/>
        </w:rPr>
        <w:t>深圳市南山区西丽街道新围社区沙河西路4811号深港花卉中心E-01</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12日对你单位进行了检查，发现你单位实施了以下环境违法行为：2021年10月12日6时08分，我局执法人员在执法检查时，发现你单位作为施工单位在深圳市南山区同发路与新高路交汇处附近深圳职业技术学院北校区内的深圳职业技术学院北校区项目临建分包工程施工中，存在夜间在城市建成区内进行产生环境噪声的钢筋加工、搬运建材及人工敲打等零星建筑施工作业的环境违法行为，现场调查时发现使用了钢筋加工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复印件、法人授权委托书、中标通知书复印件、《深圳职业技术学院北校区项目之临建分包合同》复印件等证据为凭。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bookmarkStart w:id="0" w:name="_GoBack"/>
      <w:bookmarkEnd w:id="0"/>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900E8E"/>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DF7376"/>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2021-11-03T02:23:21Z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