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深圳市广隧建恒机电设备有限责任公司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郑杨锐</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914403003062315811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深圳市福田区园岭街道八卦四路新阳大厦128室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我局执法人员于2021年10月18日对你单位进行了检查，发现你单位实施了以下环境违法行为：2021年10月18日00时36分，我局执法人员</w:t>
      </w:r>
      <w:bookmarkStart w:id="1" w:name="_GoBack"/>
      <w:bookmarkEnd w:id="1"/>
      <w:r>
        <w:rPr>
          <w:rFonts w:hint="eastAsia" w:ascii="仿宋_GB2312" w:hAnsi="仿宋_GB2312" w:eastAsia="仿宋_GB2312" w:cs="仿宋_GB2312"/>
          <w:kern w:val="0"/>
          <w:sz w:val="28"/>
          <w:szCs w:val="28"/>
          <w:u w:val="none"/>
        </w:rPr>
        <w:t xml:space="preserve">在执法检查时，发现你单位作为施工单位在深圳市南山区学府路350号云栖西岸阁旁边的深圳市前海-南山排水深隧系统工程土建Ⅰ标盾构掘进施工技术服务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法人授权委托书、中标通知书复印件、工程开工令、情况说明、《盾构掘进施工技术服务合同》复印件等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 w:val="7F120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2021-11-01T03:22:23Z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415AE414F76D4CF9B7453C06F2F00AF2</vt:lpwstr>
  </property>
</Properties>
</file>