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深圳市华成达建筑工程有限公司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安高建</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914403006820183896</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深圳市宝安区新桥街道黄埔社区洪田上南东路联合采石场办公室101</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我局执法人员于2021年7月18日对你单位进行了检查，发现你单位实施了以下环境违法行为：2021年7月18日1时34分，我局执法人员在执法检查时，发现你单位作为施工单位在深圳市南山区留仙大道与仙鼓路交汇处</w:t>
      </w:r>
      <w:bookmarkStart w:id="1" w:name="_GoBack"/>
      <w:bookmarkEnd w:id="1"/>
      <w:r>
        <w:rPr>
          <w:rFonts w:hint="eastAsia" w:ascii="仿宋_GB2312" w:hAnsi="仿宋_GB2312" w:eastAsia="仿宋_GB2312" w:cs="仿宋_GB2312"/>
          <w:kern w:val="0"/>
          <w:sz w:val="28"/>
          <w:szCs w:val="28"/>
          <w:u w:val="none"/>
        </w:rPr>
        <w:t xml:space="preserve">西南角的稀创科技大厦项目总承包工程土石方挖运分包工程施工中，存在在城市建成区内进行产生环境噪声的挖土建筑施工作业的环境违法行为，现场调查时发现使用了挖掘机等施工设备。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法人授权委托书、《土石方挖运分包合同》、《中标通知书》等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8778F4"/>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2021-09-01T01:30:09Z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