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w:t>
      </w: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当事人名称：深圳市兴胜劳务有限公司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赵仕鹏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91440300MA5FR5561J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 xml:space="preserve">深圳市宝安区新安街道海裕社区82区裕丰十七巷9号502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30日对你单位进行了检查，发现你单位实施了以下环境违法行为：2021年7月30日00时25分，我局执法人员在执法检查时，发现你单位作为施工单位在深圳市南山区白石洲片区的深业世纪山谷花园（一期）桩基础工程劳务分包工程施工中，存在未取得生态环境主管部门</w:t>
      </w:r>
      <w:bookmarkStart w:id="1" w:name="_GoBack"/>
      <w:bookmarkEnd w:id="1"/>
      <w:r>
        <w:rPr>
          <w:rFonts w:hint="eastAsia" w:ascii="仿宋_GB2312" w:hAnsi="仿宋_GB2312" w:eastAsia="仿宋_GB2312" w:cs="仿宋_GB2312"/>
          <w:kern w:val="0"/>
          <w:sz w:val="28"/>
          <w:szCs w:val="28"/>
          <w:u w:val="none"/>
        </w:rPr>
        <w:t xml:space="preserve">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法人授权委托书、《企业信用信息公示报告》、监理日志、中标通知书复印件、工程开工令、《劳务分包合同》复印件等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A965FEC"/>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2021-09-01T01:29:04Z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