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深圳市旭利建材商贸有限公司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汤琳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91440300MA5FAD7JXN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深圳市福田区莲花街道紫荆社区景田南四街30号天健茗苑A栋28B</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我局执法人员于2021年8月17日对你单位进</w:t>
      </w:r>
      <w:bookmarkStart w:id="0" w:name="_GoBack"/>
      <w:bookmarkEnd w:id="0"/>
      <w:r>
        <w:rPr>
          <w:rFonts w:hint="eastAsia" w:ascii="仿宋_GB2312" w:hAnsi="仿宋_GB2312" w:eastAsia="仿宋_GB2312" w:cs="仿宋_GB2312"/>
          <w:kern w:val="0"/>
          <w:sz w:val="28"/>
          <w:szCs w:val="28"/>
          <w:u w:val="none"/>
        </w:rPr>
        <w:t xml:space="preserve">行了检查，发现你单位实施了以下环境违法行为：2021年8月17日23时53分，我局执法人员在执法检查时，发现你单位作为施工单位在深圳市南山区珠光小学的珠光小学改扩建（施工）工程混凝土（供应浇筑）分包工程施工中，存在在城市建成区内进行产生环境噪声的材料装卸建筑施工作业的环境违法行为，现场调查时发现使用了叉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法人授权委托书、施工日志、中标通知书、《混凝土（供应浇筑）合同》复印件等证据</w:t>
      </w:r>
      <w:r>
        <w:rPr>
          <w:rFonts w:hint="eastAsia" w:ascii="仿宋_GB2312" w:hAnsi="仿宋_GB2312" w:eastAsia="仿宋_GB2312" w:cs="仿宋_GB2312"/>
          <w:kern w:val="0"/>
          <w:sz w:val="28"/>
          <w:szCs w:val="28"/>
          <w:u w:val="none"/>
        </w:rPr>
        <w:t>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你单位上述行为违反了《深圳经济特区环境噪声污染防治条例》第二十八条第一款的规定。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rPr>
        <w:t>）项的规定，现责令你单位立即停止违法行为。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030EF6"/>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D46417"/>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2021-11-05T10:54:00Z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