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广东宏标建设有限公司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高晓东</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91440402MA54WJ09XT</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珠海市旅游路2888号17栋102房</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我局执法人员于2021年11月4日对你单位进行了检查，发现你单位实施了以下环境违法行为：2021年11月4日01时51分，我局执法人员在执法检查时，发现你单位作为施工单位在深圳市南山区蛇口街</w:t>
      </w:r>
      <w:bookmarkStart w:id="0" w:name="_GoBack"/>
      <w:bookmarkEnd w:id="0"/>
      <w:r>
        <w:rPr>
          <w:rFonts w:hint="eastAsia" w:ascii="仿宋_GB2312" w:hAnsi="仿宋_GB2312" w:eastAsia="仿宋_GB2312" w:cs="仿宋_GB2312"/>
          <w:kern w:val="0"/>
          <w:sz w:val="28"/>
          <w:szCs w:val="28"/>
          <w:u w:val="none"/>
        </w:rPr>
        <w:t xml:space="preserve">道后海大道与望海路交汇处的深圳地铁13号线二期（南延）工程二工区歌剧院站主体工程项目施工中，存在夜间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复印件、法人授权委托书、中标通知书、监理日志、《深圳地铁13号线二期（南延）工程二工区歌剧院站主体工程劳务施工合同》复印件等证据为凭。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2F7575E9"/>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2021-11-24T07:45:59Z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