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当事人名称：深圳力瑞装饰设计工程有限公司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杨娟</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91440300075840311L</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深圳市宝安区西乡街道西乡港隆城A1座802室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22日对你单位进行了检查，发现你单位实施了以下环境违法行为：2021年10月22日01时06分，我局执法人员在执法检查时，发现你单位作为施工单位在深圳市南山区西丽留仙大道与丽山路交汇处的远洋天著华府项目钢结构工程项目施工中，存在夜间在城市建成区内进行产生环境噪声的幕墙建筑施工作业的环境违法行为，现场调查时发现使用了切割机、电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w:t>
      </w:r>
      <w:bookmarkStart w:id="0" w:name="_GoBack"/>
      <w:bookmarkEnd w:id="0"/>
      <w:r>
        <w:rPr>
          <w:rFonts w:hint="eastAsia" w:ascii="仿宋_GB2312" w:hAnsi="仿宋_GB2312" w:eastAsia="仿宋_GB2312" w:cs="仿宋_GB2312"/>
          <w:kern w:val="0"/>
          <w:sz w:val="28"/>
          <w:szCs w:val="28"/>
          <w:u w:val="none"/>
        </w:rPr>
        <w:t>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复印件、法人授权委托书、中标通知书复印件、情况说明、监理日志、《材料及设备采购及安装合同》(远洋天著华府项目钢结构工程施工合同)复印件等证据为凭。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5C755C"/>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2021-11-17T02:10:50Z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