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深圳市瑞利建筑工程有限公司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eastAsia="zh-CN"/>
        </w:rPr>
        <w:t>胡国庆</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91440300MA5FYP310P</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eastAsia="zh-CN"/>
        </w:rPr>
        <w:t>深圳市龙岗区布吉街道布吉圩社区布吉路73-83号(单号)时代广场201</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20日对你单位进行了调查，发现你单位实施了以下环境违法行为：2021年10月20日15时27分，我局执法人员对位于深圳市南山区深湾一路与滨海大道交汇处的由你单位承建的中信金融中心土石方淤泥挖运及回填工程进行执法检查，并委托深圳市计量质量检测研究院对该公司现场在用的1台挖掘机（机械编码（VIN）SY0241CA18008，机械型</w:t>
      </w:r>
      <w:bookmarkStart w:id="0" w:name="_GoBack"/>
      <w:bookmarkEnd w:id="0"/>
      <w:r>
        <w:rPr>
          <w:rFonts w:hint="eastAsia" w:ascii="仿宋_GB2312" w:hAnsi="仿宋_GB2312" w:eastAsia="仿宋_GB2312" w:cs="仿宋_GB2312"/>
          <w:kern w:val="0"/>
          <w:sz w:val="28"/>
          <w:szCs w:val="28"/>
          <w:u w:val="none"/>
        </w:rPr>
        <w:t xml:space="preserve">号为SY245H，发动机型号为FRW-D06FR-G3-PA1）进行了非道路移动机械排气烟度限值检测。2021年11月5日我局收到了《检验报告》（报告编号为：WT215211833），检验结果显示：一台挖掘机（机械编码（VIN）SY0241CA18008，机械型号为SY245H，发动机型号为FRW-D06FR-G3-PA1）排放尾气中的林格曼烟度、排气不透光烟度不符合《非道路移动柴油机械排气烟度限值及测量方法》(GB36886-2018)的规定。你单位存在使用排放不合格的非道路移动机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、报告签回单、原始数据表、《技术服务合同》（编号：2021-001-01-0130）复印件</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情况说明、土石方开挖机械施工协议等证据为凭。</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三十日内</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25A704C"/>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D616CFB"/>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80045C3"/>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2021-12-03T08:45:02Z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