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当事人名称：深圳市众鑫工程服务有限公司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12日对你单位进行了检查，发现你单位实施了以下环境违法行为：2021年11月12日1时13分，我局执法人员在执法检查时，发现你单位作为施工单位在深圳市南山区打石二路与同发南路（规划路）交叉口的深圳市城市轨道交通13号线工程施工总承包-七工区石鼓站零星劳务分包工程施工中，存在夜间在城市建成区内进行产生环境噪声的电焊、装卸建材建筑施工作业的环境违法行为，现场调查时发现使用了吊机、气焊等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复印件、法人授权委托书、中标通知书复印件、施工日志、《深圳市城市轨道交通13号线工程施工总承包-七工区石鼓站零星劳务分包工程合同》复印件等证据为凭。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20E2C01"/>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B74D7"/>
    <w:rsid w:val="5A9E6F92"/>
    <w:rsid w:val="5C6063B2"/>
    <w:rsid w:val="61244741"/>
    <w:rsid w:val="61832280"/>
    <w:rsid w:val="64E254D1"/>
    <w:rsid w:val="65530449"/>
    <w:rsid w:val="66360DDF"/>
    <w:rsid w:val="66E810E6"/>
    <w:rsid w:val="6738762E"/>
    <w:rsid w:val="67D071CE"/>
    <w:rsid w:val="6BCB034D"/>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