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名称：</w:t>
      </w:r>
      <w:r>
        <w:rPr>
          <w:rFonts w:hint="eastAsia" w:ascii="仿宋_GB2312" w:hAnsi="仿宋_GB2312" w:eastAsia="仿宋_GB2312" w:cs="仿宋_GB2312"/>
          <w:kern w:val="0"/>
          <w:sz w:val="28"/>
          <w:szCs w:val="28"/>
          <w:u w:val="none"/>
          <w:lang w:eastAsia="zh-CN"/>
        </w:rPr>
        <w:t>娄底市盛鑫建筑劳务有限公司</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韩志俊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91431321MA4PGL781T</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湖南省娄底市双峰县青树坪镇青树村第四村民组</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11月27日对你单位进行了检查，发现你单位实施了以下环境违法行为：2021年11月27日01时29分，我局执法人员在执法检查时，发现你单位作为施工单位在深圳市南山区蛇口街道湾厦渔人码头的蛇口渔人码头-南山区蛇口街道西岸更新单元项目一期施工总承包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复印件、法人授权委托书、中标通知书、情况说明、监理日志、《劳务分包合同》等证据为凭。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DEC17FF"/>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2021-12-23T06:36:17Z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