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当事人名称：深圳市瑞翔劳务有限公司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高珊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统一社会信用代码：91440300MA5DLQR13J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 xml:space="preserve">深圳市罗湖区桂园街道笋岗东路3019号百汇大厦北座20C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20日对你单位进行了检查，发现你单位实施了以下环境违法行为：2021年11月20日02时59分，我局执法人员在执法检查时，发现你单位作为施工单位在深圳市南山区白石洲村的白石洲一期项目基坑支护工程及桩基础工程劳务分包工程施工中，存在未取得生</w:t>
      </w:r>
      <w:bookmarkStart w:id="1" w:name="_GoBack"/>
      <w:bookmarkEnd w:id="1"/>
      <w:r>
        <w:rPr>
          <w:rFonts w:hint="eastAsia" w:ascii="仿宋_GB2312" w:hAnsi="仿宋_GB2312" w:eastAsia="仿宋_GB2312" w:cs="仿宋_GB2312"/>
          <w:kern w:val="0"/>
          <w:sz w:val="28"/>
          <w:szCs w:val="28"/>
          <w:u w:val="none"/>
        </w:rPr>
        <w:t xml:space="preserve">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法人授权委托书、中标通知书、建筑业企业资质证书、开户许可证、情况说明、施工日志、《旋挖劳务分包合同》复印件等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4EA4C36"/>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2022-01-11T03:08:10Z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