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当事人名称：深圳市金鼎盛建筑工程有限公司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 xml:space="preserve">法定代表人/负责人姓名：卢发东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统一社会信用代码：91440300565714369C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住所地：深圳市南山区粤海街道海天二路新海宜易思博软件大厦2201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我局执法人员于2021年12月14日对你单位进行了检查，发现你单位实施了以下环境违法行为：2021年12月14日23时31分，我局执法人</w:t>
      </w:r>
      <w:bookmarkStart w:id="0" w:name="_GoBack"/>
      <w:bookmarkEnd w:id="0"/>
      <w:r>
        <w:rPr>
          <w:rFonts w:hint="eastAsia" w:ascii="仿宋_GB2312" w:hAnsi="仿宋_GB2312" w:eastAsia="仿宋_GB2312" w:cs="仿宋_GB2312"/>
          <w:kern w:val="0"/>
          <w:sz w:val="28"/>
          <w:szCs w:val="28"/>
          <w:u w:val="none"/>
        </w:rPr>
        <w:t xml:space="preserve">员在执法检查时，发现你单位作为施工单位在深圳市南山区粤海街道科发路3号的南山区粤海街道中国电子长城科技园地块城市更新单元拆除重建项目地基与基础工程之土石方开挖、运输、消纳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复印件、法人授权委托书、安全生产许可证复印件、建筑业企业资质证书、工程开工令、中标通知书复印件、监理日志、《分包合同》复印件等证据为凭。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DD3318"/>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2022-01-10T09:56:27Z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