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名称：娄底市盛鑫建筑劳务有限公司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韩志俊</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91431321MA4PGL781T</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default" w:ascii="仿宋_GB2312" w:hAnsi="仿宋_GB2312" w:eastAsia="仿宋_GB2312" w:cs="仿宋_GB2312"/>
          <w:kern w:val="0"/>
          <w:sz w:val="28"/>
          <w:szCs w:val="28"/>
          <w:u w:val="none"/>
          <w:lang w:val="en-US"/>
        </w:rPr>
        <w:t>湖南省娄底市双峰县青树坪镇青树村第四村民组</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1"/>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1月4日对你单位进行了检查，发现你单位实施了以下环境违法行为：2022年1月4日00时03分，我局执法人员在执法检查时，发现你单位作为施工单位在深圳市南山区蛇口街道湾厦路渔人码头的蛇口渔人码头-南山区蛇口街道西岸更新单元项目一期施工总承包工程建设工程施工结构劳务分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法人授权委托书、中标通知书、情况说明、《结构劳务分包合同》复印件等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8EC4CC2"/>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226291D"/>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2022-01-12T01:51:38Z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