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当事人名称：吉昌建设工程（深圳）有限公司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陈明军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91440300MA5FF7BX0A</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深圳市光明区新湖街道圳美社区光明苑604</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我局执法人员于2021年12月12日对你单位进行了检查，发现你单位实施了以下环境违法行为：2021年12月12日02时22分，我局执法人</w:t>
      </w:r>
      <w:bookmarkStart w:id="1" w:name="_GoBack"/>
      <w:bookmarkEnd w:id="1"/>
      <w:r>
        <w:rPr>
          <w:rFonts w:hint="eastAsia" w:ascii="仿宋_GB2312" w:hAnsi="仿宋_GB2312" w:eastAsia="仿宋_GB2312" w:cs="仿宋_GB2312"/>
          <w:kern w:val="0"/>
          <w:sz w:val="28"/>
          <w:szCs w:val="28"/>
          <w:u w:val="none"/>
        </w:rPr>
        <w:t xml:space="preserve">员在执法检查时，发现你单位作为施工单位在深圳市南山区丽康路石壁龙园区的鹏城实验室石壁龙园区一期建设工程施工总承包Ⅰ标段（地基基础工程）工程施工中，存在未取得生态环境主管部门出具的夜间作业证明在夜间进行产生环境噪声的混凝土浇筑建筑施工作业的环境违法行为，现场调查时发现使用了挖掘机、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法人授权委托书、中标通知书复印件、监理日记、《劳务分包合同》复印件等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F855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2022-01-20T03:37:15Z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